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E0627D" w:rsidRDefault="002F27A5" w:rsidP="0034154E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E0627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E0627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E0627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E0627D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E0627D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:rsidR="00C82380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Regon: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E0627D">
        <w:rPr>
          <w:rFonts w:ascii="Tahoma" w:eastAsia="Calibri" w:hAnsi="Tahoma" w:cs="Tahoma"/>
          <w:bCs/>
          <w:lang w:val="pl-PL"/>
        </w:rPr>
        <w:t>NIP</w:t>
      </w:r>
      <w:r w:rsidRPr="00E0627D">
        <w:rPr>
          <w:rFonts w:ascii="Tahoma" w:eastAsia="Calibri" w:hAnsi="Tahoma" w:cs="Tahoma"/>
          <w:bCs/>
          <w:lang w:val="pl-PL"/>
        </w:rPr>
        <w:t xml:space="preserve">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Tel </w:t>
      </w:r>
      <w:r w:rsidRPr="00E0627D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E0627D">
        <w:rPr>
          <w:rFonts w:ascii="Tahoma" w:eastAsia="Calibri" w:hAnsi="Tahoma" w:cs="Tahoma"/>
          <w:lang w:val="pl-PL"/>
        </w:rPr>
        <w:t>.</w:t>
      </w:r>
      <w:r w:rsidRPr="00E0627D">
        <w:rPr>
          <w:rFonts w:ascii="Tahoma" w:eastAsia="Calibri" w:hAnsi="Tahoma" w:cs="Tahoma"/>
          <w:lang w:val="pl-PL"/>
        </w:rPr>
        <w:t xml:space="preserve">         </w:t>
      </w:r>
      <w:r w:rsidRPr="00E0627D">
        <w:rPr>
          <w:rFonts w:ascii="Tahoma" w:eastAsia="Calibri" w:hAnsi="Tahoma" w:cs="Tahoma"/>
          <w:bCs/>
          <w:lang w:val="pl-PL"/>
        </w:rPr>
        <w:t xml:space="preserve">Fax </w:t>
      </w:r>
      <w:r w:rsidRPr="00E0627D">
        <w:rPr>
          <w:rFonts w:ascii="Tahoma" w:eastAsia="Calibri" w:hAnsi="Tahoma" w:cs="Tahoma"/>
          <w:lang w:val="pl-PL"/>
        </w:rPr>
        <w:t>..............................</w:t>
      </w:r>
      <w:r w:rsidR="00C82380" w:rsidRPr="00E0627D">
        <w:rPr>
          <w:rFonts w:ascii="Tahoma" w:eastAsia="Calibri" w:hAnsi="Tahoma" w:cs="Tahoma"/>
          <w:lang w:val="pl-PL"/>
        </w:rPr>
        <w:t>.............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E0627D">
        <w:rPr>
          <w:rFonts w:ascii="Tahoma" w:hAnsi="Tahoma" w:cs="Tahoma"/>
          <w:color w:val="000000"/>
          <w:lang w:val="pl-PL"/>
        </w:rPr>
        <w:t>…………………</w:t>
      </w:r>
      <w:r w:rsidRPr="00E0627D">
        <w:rPr>
          <w:rFonts w:ascii="Tahoma" w:hAnsi="Tahoma" w:cs="Tahoma"/>
          <w:color w:val="000000"/>
          <w:lang w:val="pl-PL"/>
        </w:rPr>
        <w:t xml:space="preserve"> </w:t>
      </w:r>
    </w:p>
    <w:p w:rsidR="00A107B5" w:rsidRPr="00E0627D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E0627D">
        <w:rPr>
          <w:rFonts w:ascii="Tahoma" w:hAnsi="Tahoma" w:cs="Tahoma"/>
          <w:sz w:val="20"/>
          <w:szCs w:val="20"/>
        </w:rPr>
        <w:t>z Z</w:t>
      </w:r>
      <w:r w:rsidRPr="00E0627D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E0627D">
        <w:rPr>
          <w:rFonts w:ascii="Tahoma" w:hAnsi="Tahoma" w:cs="Tahoma"/>
          <w:sz w:val="20"/>
          <w:szCs w:val="20"/>
        </w:rPr>
        <w:t>………</w:t>
      </w:r>
      <w:r w:rsidRPr="00E0627D">
        <w:rPr>
          <w:rFonts w:ascii="Tahoma" w:hAnsi="Tahoma" w:cs="Tahoma"/>
          <w:sz w:val="20"/>
          <w:szCs w:val="20"/>
        </w:rPr>
        <w:t xml:space="preserve"> </w:t>
      </w:r>
    </w:p>
    <w:p w:rsidR="00E21C0E" w:rsidRPr="00E21C0E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E0627D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E0627D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E0627D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E0627D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E0627D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0D7B9A" w:rsidRPr="00E0627D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E0627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E0627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CB702B" w:rsidRDefault="008E66A1" w:rsidP="00A44B26">
      <w:pPr>
        <w:autoSpaceDE w:val="0"/>
        <w:autoSpaceDN w:val="0"/>
        <w:adjustRightInd w:val="0"/>
        <w:spacing w:after="240"/>
        <w:ind w:left="720"/>
        <w:rPr>
          <w:rFonts w:ascii="Tahoma" w:eastAsia="Calibri" w:hAnsi="Tahoma" w:cs="Tahoma"/>
          <w:b/>
          <w:i/>
          <w:iCs/>
          <w:sz w:val="20"/>
          <w:szCs w:val="20"/>
        </w:rPr>
      </w:pPr>
      <w:r w:rsidRPr="00E0627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>R</w:t>
      </w:r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>ozbudowa Systemu Zarządzania Transportem Publicznym, poprzez rozszerzenie obecnie wykorzystywanego przez MPK Poznań oraz ZTM Poznań, Systemu ITS (</w:t>
      </w:r>
      <w:proofErr w:type="spellStart"/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>Intelligent</w:t>
      </w:r>
      <w:proofErr w:type="spellEnd"/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 Transport Systems) Poznań.</w:t>
      </w:r>
      <w:r w:rsidR="00E0627D" w:rsidRPr="00E0627D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. </w:t>
      </w:r>
    </w:p>
    <w:p w:rsidR="00E21C0E" w:rsidRPr="00E21C0E" w:rsidRDefault="00E21C0E" w:rsidP="00E21C0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zakresie zadania 1:</w:t>
      </w:r>
    </w:p>
    <w:p w:rsidR="002C2DCE" w:rsidRPr="002C2DCE" w:rsidRDefault="00E21C0E" w:rsidP="002C2DCE">
      <w:pPr>
        <w:autoSpaceDE w:val="0"/>
        <w:autoSpaceDN w:val="0"/>
        <w:adjustRightInd w:val="0"/>
        <w:spacing w:line="360" w:lineRule="auto"/>
        <w:ind w:left="720"/>
        <w:jc w:val="both"/>
      </w:pPr>
      <w:r w:rsidRPr="00E21C0E">
        <w:rPr>
          <w:rFonts w:ascii="Calibri" w:hAnsi="Calibri"/>
          <w:b/>
          <w:i/>
          <w:sz w:val="22"/>
          <w:szCs w:val="22"/>
        </w:rPr>
        <w:t xml:space="preserve">Rozszerzenie obecnych 600 licencji o dodatkowe 190 licencji dla 190 </w:t>
      </w:r>
      <w:bookmarkStart w:id="0" w:name="_GoBack"/>
      <w:bookmarkEnd w:id="0"/>
      <w:r w:rsidRPr="00E21C0E">
        <w:rPr>
          <w:rFonts w:ascii="Calibri" w:hAnsi="Calibri"/>
          <w:b/>
          <w:i/>
          <w:sz w:val="22"/>
          <w:szCs w:val="22"/>
        </w:rPr>
        <w:t xml:space="preserve">dodatkowych pojazdów z </w:t>
      </w:r>
      <w:r w:rsidR="00041AA0">
        <w:rPr>
          <w:rFonts w:ascii="Calibri" w:hAnsi="Calibri"/>
          <w:b/>
          <w:i/>
          <w:sz w:val="22"/>
          <w:szCs w:val="22"/>
        </w:rPr>
        <w:t>prawem opcji</w:t>
      </w:r>
      <w:r w:rsidRPr="00E21C0E">
        <w:rPr>
          <w:rFonts w:ascii="Calibri" w:hAnsi="Calibri"/>
          <w:b/>
          <w:i/>
          <w:sz w:val="22"/>
          <w:szCs w:val="22"/>
        </w:rPr>
        <w:t xml:space="preserve"> na kolejnych 65 licencji dla 65 pojazdów dla aplikacji operatorskiej „</w:t>
      </w:r>
      <w:proofErr w:type="spellStart"/>
      <w:r w:rsidRPr="00E21C0E">
        <w:rPr>
          <w:rFonts w:ascii="Calibri" w:hAnsi="Calibri"/>
          <w:b/>
          <w:i/>
          <w:sz w:val="22"/>
          <w:szCs w:val="22"/>
        </w:rPr>
        <w:t>MUNICOM.premium</w:t>
      </w:r>
      <w:proofErr w:type="spellEnd"/>
      <w:r w:rsidRPr="00E21C0E">
        <w:rPr>
          <w:rFonts w:ascii="Calibri" w:hAnsi="Calibri"/>
          <w:b/>
          <w:i/>
          <w:sz w:val="22"/>
          <w:szCs w:val="22"/>
        </w:rPr>
        <w:t>”, którego autorem jest Przedsiębiorstwo Zastosowań Informatyki TARAN sp. z o.o. z siedzibą w Mielcu i które jest częścią integralną Systemu</w:t>
      </w:r>
      <w:r w:rsidRPr="00347011">
        <w:t xml:space="preserve"> </w:t>
      </w:r>
      <w:r w:rsidR="002C2DCE">
        <w:t>.</w:t>
      </w:r>
    </w:p>
    <w:p w:rsidR="00E52B02" w:rsidRDefault="00E52B02" w:rsidP="00E52B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</w:t>
      </w:r>
      <w:r>
        <w:rPr>
          <w:rFonts w:ascii="Calibri" w:eastAsia="Calibri" w:hAnsi="Calibri" w:cs="Tahoma"/>
          <w:bCs/>
          <w:sz w:val="22"/>
          <w:szCs w:val="22"/>
        </w:rPr>
        <w:t>kresie zadania 2</w:t>
      </w:r>
      <w:r w:rsidRPr="00E21C0E">
        <w:rPr>
          <w:rFonts w:ascii="Calibri" w:eastAsia="Calibri" w:hAnsi="Calibri" w:cs="Tahoma"/>
          <w:bCs/>
          <w:sz w:val="22"/>
          <w:szCs w:val="22"/>
        </w:rPr>
        <w:t>:</w:t>
      </w:r>
    </w:p>
    <w:p w:rsidR="002C2DCE" w:rsidRPr="002C2DCE" w:rsidRDefault="00E52B02" w:rsidP="002C2D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E52B02">
        <w:rPr>
          <w:rFonts w:asciiTheme="minorHAnsi" w:hAnsiTheme="minorHAnsi"/>
          <w:b/>
          <w:i/>
          <w:sz w:val="22"/>
          <w:szCs w:val="22"/>
        </w:rPr>
        <w:t>Dostarczeni</w:t>
      </w:r>
      <w:r w:rsidR="00041AA0">
        <w:rPr>
          <w:rFonts w:asciiTheme="minorHAnsi" w:hAnsiTheme="minorHAnsi"/>
          <w:b/>
          <w:i/>
          <w:sz w:val="22"/>
          <w:szCs w:val="22"/>
        </w:rPr>
        <w:t>e, montaż i uruchomienie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 100 nadajników VDV (BFG TX) krótkiego zasięgu (max 500m) (elementy systemu VETRA), wysyłających telegramy wg. otwartego protokołu VDV-R09-16 wraz z instalacją w 100 pojazdach wyposażonych w urządzenia systemów PEKA-ITS (m.in. </w:t>
      </w:r>
      <w:proofErr w:type="spellStart"/>
      <w:r w:rsidRPr="00E52B02">
        <w:rPr>
          <w:rFonts w:asciiTheme="minorHAnsi" w:hAnsiTheme="minorHAnsi"/>
          <w:b/>
          <w:i/>
          <w:sz w:val="22"/>
          <w:szCs w:val="22"/>
        </w:rPr>
        <w:t>autokomputer</w:t>
      </w:r>
      <w:proofErr w:type="spellEnd"/>
      <w:r w:rsidRPr="00E52B02">
        <w:rPr>
          <w:rFonts w:asciiTheme="minorHAnsi" w:hAnsiTheme="minorHAnsi"/>
          <w:b/>
          <w:i/>
          <w:sz w:val="22"/>
          <w:szCs w:val="22"/>
        </w:rPr>
        <w:t xml:space="preserve"> SRG-5000P), należących do Operatorów publicznego transportu zbiorowego (PTZ) świadczących usługi przewozowe na rzecz Zamawiającego, wskazanych przez Zamawiającego w trakcie realizacji Umowy. Zamówienie obejmuje także wszelki osprzęt (np. antena, zasilanie, mocowanie, okablowanie) </w:t>
      </w:r>
      <w:r w:rsidRPr="00416D18">
        <w:rPr>
          <w:rFonts w:asciiTheme="minorHAnsi" w:hAnsiTheme="minorHAnsi"/>
          <w:b/>
          <w:i/>
          <w:sz w:val="22"/>
          <w:szCs w:val="22"/>
        </w:rPr>
        <w:t xml:space="preserve">wraz z kompletnym uruchomieniem </w:t>
      </w:r>
      <w:r w:rsidRPr="00E52B02">
        <w:rPr>
          <w:rFonts w:asciiTheme="minorHAnsi" w:hAnsiTheme="minorHAnsi"/>
          <w:b/>
          <w:i/>
          <w:sz w:val="22"/>
          <w:szCs w:val="22"/>
        </w:rPr>
        <w:t>niezbędnym do prawidłowego działania nadajnika.</w:t>
      </w:r>
    </w:p>
    <w:p w:rsidR="002C2DCE" w:rsidRPr="0034154E" w:rsidRDefault="002C2DCE" w:rsidP="0034154E"/>
    <w:p w:rsidR="008E66A1" w:rsidRDefault="002C2DCE" w:rsidP="002C2DCE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            </w:t>
      </w:r>
      <w:r w:rsidR="00CB702B">
        <w:rPr>
          <w:rFonts w:ascii="Tahoma" w:eastAsia="Calibri" w:hAnsi="Tahoma" w:cs="Tahoma"/>
          <w:bCs/>
          <w:sz w:val="20"/>
          <w:szCs w:val="20"/>
        </w:rPr>
        <w:t xml:space="preserve">W zakresie zadania </w:t>
      </w:r>
      <w:r w:rsidR="00406F6A">
        <w:rPr>
          <w:rFonts w:ascii="Tahoma" w:eastAsia="Calibri" w:hAnsi="Tahoma" w:cs="Tahoma"/>
          <w:bCs/>
          <w:sz w:val="20"/>
          <w:szCs w:val="20"/>
        </w:rPr>
        <w:t>3</w:t>
      </w:r>
      <w:r w:rsidR="00CB702B">
        <w:rPr>
          <w:rFonts w:ascii="Tahoma" w:eastAsia="Calibri" w:hAnsi="Tahoma" w:cs="Tahoma"/>
          <w:bCs/>
          <w:sz w:val="20"/>
          <w:szCs w:val="20"/>
        </w:rPr>
        <w:t>:</w:t>
      </w:r>
    </w:p>
    <w:p w:rsidR="00CB702B" w:rsidRPr="00A44B26" w:rsidRDefault="00CB702B" w:rsidP="00465C23">
      <w:pPr>
        <w:pStyle w:val="Akapitzlist"/>
        <w:spacing w:after="160" w:line="360" w:lineRule="auto"/>
        <w:jc w:val="both"/>
        <w:rPr>
          <w:b/>
          <w:i/>
        </w:rPr>
      </w:pPr>
      <w:r w:rsidRPr="00A44B26">
        <w:rPr>
          <w:b/>
          <w:i/>
        </w:rPr>
        <w:t>Podniesienie możliwości obliczeniowej obecnie wykorzystywan</w:t>
      </w:r>
      <w:r w:rsidR="00041AA0">
        <w:rPr>
          <w:b/>
          <w:i/>
        </w:rPr>
        <w:t>ej infrastruktury serwerowej</w:t>
      </w:r>
      <w:r w:rsidRPr="00A44B26">
        <w:rPr>
          <w:b/>
          <w:i/>
        </w:rPr>
        <w:t xml:space="preserve">, do </w:t>
      </w:r>
      <w:r w:rsidR="00041AA0">
        <w:rPr>
          <w:b/>
          <w:i/>
        </w:rPr>
        <w:t xml:space="preserve">włączenia do aplikacji dyspozytorskiej </w:t>
      </w:r>
      <w:proofErr w:type="spellStart"/>
      <w:r w:rsidR="00041AA0">
        <w:rPr>
          <w:b/>
          <w:i/>
        </w:rPr>
        <w:t>MUNICOM.premium</w:t>
      </w:r>
      <w:proofErr w:type="spellEnd"/>
      <w:r w:rsidRPr="00A44B26">
        <w:rPr>
          <w:b/>
          <w:i/>
        </w:rPr>
        <w:t xml:space="preserve"> dodatkowych 500 pojazdów</w:t>
      </w:r>
      <w:r w:rsidR="00041AA0">
        <w:rPr>
          <w:b/>
          <w:i/>
        </w:rPr>
        <w:t xml:space="preserve"> oraz dodatkowych </w:t>
      </w:r>
      <w:r w:rsidR="00992BE1">
        <w:rPr>
          <w:b/>
          <w:i/>
        </w:rPr>
        <w:t>2</w:t>
      </w:r>
      <w:r w:rsidR="00041AA0">
        <w:rPr>
          <w:b/>
          <w:i/>
        </w:rPr>
        <w:t>5 stanowisk operatorskich</w:t>
      </w:r>
      <w:r w:rsidRPr="00A44B26">
        <w:rPr>
          <w:b/>
          <w:i/>
        </w:rPr>
        <w:t>. Zamawiający wymaga aby Wykonawca dostosował obecnie wykorzystywan</w:t>
      </w:r>
      <w:r w:rsidR="00041AA0">
        <w:rPr>
          <w:b/>
          <w:i/>
        </w:rPr>
        <w:t xml:space="preserve">ą infrastrukturę serwerową </w:t>
      </w:r>
      <w:r w:rsidRPr="00A44B26">
        <w:rPr>
          <w:b/>
          <w:i/>
        </w:rPr>
        <w:t xml:space="preserve"> </w:t>
      </w:r>
      <w:r w:rsidR="00041AA0">
        <w:rPr>
          <w:b/>
          <w:i/>
        </w:rPr>
        <w:t xml:space="preserve">(serwery Blade </w:t>
      </w:r>
      <w:r w:rsidRPr="00A44B26">
        <w:rPr>
          <w:b/>
          <w:i/>
        </w:rPr>
        <w:t>oraz inne urządzenia sieciowe</w:t>
      </w:r>
      <w:r w:rsidR="00041AA0">
        <w:rPr>
          <w:b/>
          <w:i/>
        </w:rPr>
        <w:t>)</w:t>
      </w:r>
      <w:r w:rsidRPr="00A44B26">
        <w:rPr>
          <w:b/>
          <w:i/>
        </w:rPr>
        <w:t xml:space="preserve"> do obsłużenia dodatkowego obciążenia spowodowanego większą liczbą pojazdów </w:t>
      </w:r>
      <w:r w:rsidR="00041AA0">
        <w:rPr>
          <w:b/>
          <w:i/>
        </w:rPr>
        <w:t xml:space="preserve">i stacji operatorskich </w:t>
      </w:r>
      <w:r w:rsidRPr="00A44B26">
        <w:rPr>
          <w:b/>
          <w:i/>
        </w:rPr>
        <w:t xml:space="preserve">pracujących w Systemie. </w:t>
      </w:r>
    </w:p>
    <w:p w:rsidR="003E3FE4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  <w:r w:rsidRPr="00E0627D">
        <w:rPr>
          <w:rFonts w:ascii="Tahoma" w:eastAsia="Calibri" w:hAnsi="Tahoma" w:cs="Tahoma"/>
          <w:sz w:val="20"/>
          <w:szCs w:val="20"/>
        </w:rPr>
        <w:t>o</w:t>
      </w:r>
      <w:r w:rsidR="007157DB" w:rsidRPr="00E0627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E0627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E0627D">
        <w:rPr>
          <w:rFonts w:ascii="Tahoma" w:eastAsia="Calibri" w:hAnsi="Tahoma" w:cs="Tahoma"/>
          <w:sz w:val="20"/>
          <w:szCs w:val="20"/>
        </w:rPr>
        <w:t xml:space="preserve">Istotnych Warunków Zamówienia 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>(dalej: S</w:t>
      </w:r>
      <w:r w:rsidR="000D7B9A" w:rsidRPr="00465C23">
        <w:rPr>
          <w:rFonts w:asciiTheme="minorHAnsi" w:eastAsia="Calibri" w:hAnsiTheme="minorHAnsi" w:cs="Tahoma"/>
          <w:sz w:val="22"/>
          <w:szCs w:val="22"/>
        </w:rPr>
        <w:t>IWZ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 xml:space="preserve">), na warunkach i w zakresie określonym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>w</w:t>
      </w:r>
      <w:r w:rsidR="00DE405D" w:rsidRPr="00465C23">
        <w:rPr>
          <w:rFonts w:asciiTheme="minorHAnsi" w:eastAsia="Calibri" w:hAnsiTheme="minorHAnsi" w:cs="Tahoma"/>
          <w:sz w:val="22"/>
          <w:szCs w:val="22"/>
        </w:rPr>
        <w:t>e wzorze umowy</w:t>
      </w:r>
      <w:r w:rsidR="002C7DB3" w:rsidRPr="00465C23">
        <w:rPr>
          <w:rFonts w:asciiTheme="minorHAnsi" w:eastAsia="Calibri" w:hAnsiTheme="minorHAnsi" w:cs="Tahoma"/>
          <w:sz w:val="22"/>
          <w:szCs w:val="22"/>
        </w:rPr>
        <w:t xml:space="preserve">,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 xml:space="preserve">w niżej określonym asortymencie: </w:t>
      </w:r>
    </w:p>
    <w:p w:rsidR="00406F6A" w:rsidRDefault="00406F6A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406F6A" w:rsidRPr="00465C23" w:rsidRDefault="00406F6A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3E3FE4" w:rsidRPr="00265813" w:rsidRDefault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65813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4"/>
        <w:gridCol w:w="6095"/>
      </w:tblGrid>
      <w:tr w:rsidR="00F93664" w:rsidRPr="000552AC" w:rsidTr="00F93664">
        <w:tc>
          <w:tcPr>
            <w:tcW w:w="582" w:type="dxa"/>
            <w:shd w:val="clear" w:color="auto" w:fill="auto"/>
            <w:vAlign w:val="center"/>
          </w:tcPr>
          <w:p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3664" w:rsidRPr="000552AC" w:rsidRDefault="00F93664" w:rsidP="00235F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dostarczonych urządzeń</w:t>
            </w:r>
          </w:p>
        </w:tc>
      </w:tr>
      <w:tr w:rsidR="002C2DCE" w:rsidRPr="000552AC" w:rsidTr="00F93664">
        <w:tc>
          <w:tcPr>
            <w:tcW w:w="582" w:type="dxa"/>
            <w:shd w:val="clear" w:color="auto" w:fill="auto"/>
            <w:vAlign w:val="center"/>
          </w:tcPr>
          <w:p w:rsidR="002C2DCE" w:rsidRPr="002C2DCE" w:rsidRDefault="002C2DCE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C2DCE" w:rsidRPr="00416D18" w:rsidRDefault="002C2DCE" w:rsidP="002B2BCD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Rozszerzenie obecnych 600 licencji o dodatkowe 190 licencji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2DCE" w:rsidRPr="000552AC" w:rsidRDefault="00C161C6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041AA0" w:rsidRPr="000552AC" w:rsidTr="00F93664">
        <w:tc>
          <w:tcPr>
            <w:tcW w:w="582" w:type="dxa"/>
            <w:shd w:val="clear" w:color="auto" w:fill="auto"/>
            <w:vAlign w:val="center"/>
          </w:tcPr>
          <w:p w:rsidR="00041AA0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41AA0" w:rsidRPr="002C2DCE" w:rsidRDefault="00041AA0" w:rsidP="00416D1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Rozszerzenie Systemu o dodatkowe 65 licencji dla 65 pojazdów w ramach prawa opcji (rozwiązanie opcjonalne)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AA0" w:rsidRPr="000552AC" w:rsidRDefault="00C161C6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2C2DCE" w:rsidRPr="000552AC" w:rsidTr="00F93664">
        <w:tc>
          <w:tcPr>
            <w:tcW w:w="582" w:type="dxa"/>
            <w:shd w:val="clear" w:color="auto" w:fill="auto"/>
            <w:vAlign w:val="center"/>
          </w:tcPr>
          <w:p w:rsidR="002C2DCE" w:rsidRPr="002C2DCE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  <w:r w:rsid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C2DCE" w:rsidRPr="002C2DCE" w:rsidRDefault="002C2DCE" w:rsidP="00416D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Dostarczenie, montaż 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uruchomienie 100 nadajników VDV (BFG TX) krótkiego zasięgu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2DCE" w:rsidRPr="000552AC" w:rsidRDefault="002C2DCE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65C23" w:rsidRPr="000552AC" w:rsidTr="00F93664">
        <w:tc>
          <w:tcPr>
            <w:tcW w:w="582" w:type="dxa"/>
            <w:shd w:val="clear" w:color="auto" w:fill="auto"/>
          </w:tcPr>
          <w:p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C23" w:rsidRDefault="00406F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465C23" w:rsidRPr="00416D18" w:rsidRDefault="00416D18" w:rsidP="00416D18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Podniesienie możliwości obliczeniowej obecnie wykorzystywan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ej</w:t>
            </w:r>
            <w:r w:rsidRPr="00416D1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inf</w:t>
            </w:r>
            <w:r w:rsidR="007C325C">
              <w:rPr>
                <w:rFonts w:ascii="Calibri" w:hAnsi="Calibri"/>
                <w:i/>
                <w:sz w:val="22"/>
                <w:szCs w:val="22"/>
              </w:rPr>
              <w:t xml:space="preserve">rastruktury 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serwerowej poprzez zakup dwóch nowych serwerów typu Blade</w:t>
            </w:r>
          </w:p>
        </w:tc>
        <w:tc>
          <w:tcPr>
            <w:tcW w:w="6095" w:type="dxa"/>
            <w:shd w:val="clear" w:color="auto" w:fill="auto"/>
          </w:tcPr>
          <w:p w:rsidR="00465C23" w:rsidRPr="000552AC" w:rsidRDefault="00465C23" w:rsidP="000552A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676314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676314" w:rsidRPr="00E0627D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E0627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F93664" w:rsidRPr="00E217F9" w:rsidRDefault="00E217F9" w:rsidP="00CC035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217F9">
        <w:rPr>
          <w:rFonts w:ascii="Tahoma" w:hAnsi="Tahoma" w:cs="Tahoma"/>
          <w:sz w:val="20"/>
          <w:szCs w:val="20"/>
        </w:rPr>
        <w:t>Dane techniczne dla oferowanego serwera</w:t>
      </w:r>
      <w:r w:rsidR="000449BB">
        <w:rPr>
          <w:rFonts w:ascii="Tahoma" w:hAnsi="Tahoma" w:cs="Tahoma"/>
          <w:sz w:val="20"/>
          <w:szCs w:val="20"/>
        </w:rPr>
        <w:t xml:space="preserve"> typu blade</w:t>
      </w: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52"/>
        <w:gridCol w:w="5102"/>
      </w:tblGrid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314" w:rsidRPr="00FF27F6" w:rsidRDefault="00676314" w:rsidP="00FB48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27F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654" w:type="dxa"/>
            <w:gridSpan w:val="2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27F6">
              <w:rPr>
                <w:rFonts w:ascii="Tahoma" w:hAnsi="Tahoma" w:cs="Tahoma"/>
                <w:b/>
                <w:sz w:val="20"/>
                <w:szCs w:val="20"/>
              </w:rPr>
              <w:t>Charakterystyka (minimalne parametry techniczne)</w:t>
            </w:r>
          </w:p>
        </w:tc>
      </w:tr>
      <w:tr w:rsidR="00E24783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783" w:rsidRDefault="00E24783" w:rsidP="00E24783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783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Specyfikacja s</w:t>
            </w:r>
            <w:r w:rsidR="00E24783">
              <w:rPr>
                <w:rFonts w:ascii="Tahoma" w:hAnsi="Tahoma" w:cs="Tahoma"/>
                <w:sz w:val="20"/>
                <w:szCs w:val="20"/>
              </w:rPr>
              <w:t>erwera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 blade</w:t>
            </w: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24783" w:rsidRDefault="00676314" w:rsidP="00E24783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24783" w:rsidP="00E247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Procesor</w:t>
            </w:r>
            <w:r w:rsidR="003667CE">
              <w:rPr>
                <w:rFonts w:ascii="Tahoma" w:hAnsi="Tahoma" w:cs="Tahoma"/>
                <w:sz w:val="20"/>
                <w:szCs w:val="20"/>
              </w:rPr>
              <w:t xml:space="preserve"> (liczba rdzeni, taktowanie, typ i model)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566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procesorów które mogą być zainstalowane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7CE" w:rsidRPr="00FF27F6" w:rsidTr="00E24783">
        <w:trPr>
          <w:trHeight w:val="566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Pr="00FF27F6" w:rsidRDefault="003667CE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zainstalowanych procesorów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Pr="00FF27F6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166412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3667CE" w:rsidP="00366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(GB) pamięci operacyjnej</w:t>
            </w:r>
            <w:r w:rsidR="00676314" w:rsidRPr="00FF27F6">
              <w:rPr>
                <w:rFonts w:ascii="Tahoma" w:hAnsi="Tahoma" w:cs="Tahoma"/>
                <w:sz w:val="20"/>
                <w:szCs w:val="20"/>
              </w:rPr>
              <w:t xml:space="preserve"> 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jej typ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166412" w:rsidRDefault="00095E49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366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zainstalowanych modułów pamięci RAM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166412" w:rsidRDefault="00EE14CE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EE14CE" w:rsidP="003667CE">
            <w:pPr>
              <w:rPr>
                <w:rFonts w:ascii="Tahoma" w:hAnsi="Tahoma" w:cs="Tahoma"/>
                <w:sz w:val="20"/>
                <w:szCs w:val="20"/>
              </w:rPr>
            </w:pPr>
            <w:r w:rsidRPr="00FF27F6">
              <w:rPr>
                <w:rFonts w:ascii="Tahoma" w:hAnsi="Tahoma" w:cs="Tahoma"/>
                <w:sz w:val="20"/>
                <w:szCs w:val="20"/>
              </w:rPr>
              <w:t>Interfejsy sieciowe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EE14CE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166412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E14CE" w:rsidP="00FB48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14CE">
              <w:rPr>
                <w:rFonts w:ascii="Tahoma" w:hAnsi="Tahoma" w:cs="Tahoma"/>
                <w:sz w:val="20"/>
                <w:szCs w:val="20"/>
              </w:rPr>
              <w:t>Kontroler dysków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E14CE" w:rsidRDefault="00676314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  <w:r w:rsidRPr="00FF27F6">
              <w:rPr>
                <w:rFonts w:ascii="Tahoma" w:hAnsi="Tahoma" w:cs="Tahoma"/>
                <w:sz w:val="20"/>
                <w:szCs w:val="20"/>
              </w:rPr>
              <w:t>Porty do urządzeń peryferyjnych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E14CE" w:rsidRDefault="00676314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C261E9" w:rsidP="00C26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Zainstalowane d</w:t>
            </w:r>
            <w:r w:rsidR="00676314" w:rsidRPr="00FF27F6">
              <w:rPr>
                <w:rFonts w:ascii="Tahoma" w:hAnsi="Tahoma" w:cs="Tahoma"/>
                <w:sz w:val="20"/>
                <w:szCs w:val="20"/>
              </w:rPr>
              <w:t>yski twarde</w:t>
            </w:r>
            <w:r w:rsidR="00095E49">
              <w:rPr>
                <w:rFonts w:ascii="Tahoma" w:hAnsi="Tahoma" w:cs="Tahoma"/>
                <w:sz w:val="20"/>
                <w:szCs w:val="20"/>
              </w:rPr>
              <w:t xml:space="preserve"> lub nośnik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095E49">
              <w:rPr>
                <w:rFonts w:ascii="Tahoma" w:hAnsi="Tahoma" w:cs="Tahoma"/>
                <w:sz w:val="20"/>
                <w:szCs w:val="20"/>
              </w:rPr>
              <w:t xml:space="preserve"> danych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095E49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Zainstalowany system operacyjny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EE14CE" w:rsidRDefault="00EE14CE" w:rsidP="00EE14C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095E49" w:rsidP="00095E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gwarancji producenta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095E49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EE14CE" w:rsidRDefault="00EE14CE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części zamiennych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095E49" w:rsidP="00095E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dostępności części zamiennych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6314" w:rsidRPr="0034154E" w:rsidRDefault="00676314" w:rsidP="003415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Cs w:val="20"/>
        </w:rPr>
      </w:pPr>
    </w:p>
    <w:p w:rsidR="00200CC2" w:rsidRDefault="00DC6607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lastRenderedPageBreak/>
        <w:t xml:space="preserve">Do skalkulowania łącznej ceny brutto Wykonawca przyjmie ilość wyszczególnionego </w:t>
      </w:r>
      <w:r w:rsidR="0024311F" w:rsidRPr="00E0627D">
        <w:rPr>
          <w:rFonts w:ascii="Tahoma" w:eastAsia="Calibri" w:hAnsi="Tahoma" w:cs="Tahoma"/>
          <w:sz w:val="20"/>
          <w:szCs w:val="20"/>
        </w:rPr>
        <w:t>w poniższej tabeli asortymentu:</w:t>
      </w:r>
    </w:p>
    <w:p w:rsidR="00265813" w:rsidRPr="00265813" w:rsidRDefault="00265813" w:rsidP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94"/>
        <w:gridCol w:w="1264"/>
        <w:gridCol w:w="1360"/>
        <w:gridCol w:w="1321"/>
        <w:gridCol w:w="1442"/>
        <w:gridCol w:w="1613"/>
      </w:tblGrid>
      <w:tr w:rsidR="00DC6607" w:rsidRPr="000552AC" w:rsidTr="000552AC">
        <w:trPr>
          <w:trHeight w:val="1418"/>
        </w:trPr>
        <w:tc>
          <w:tcPr>
            <w:tcW w:w="58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</w:t>
            </w:r>
            <w:r w:rsidR="00DE405D"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- wartość liczona we zasady: kol. 5 x ….% VAT </w:t>
            </w: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DC6607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65C23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465C23" w:rsidRPr="002C2DCE" w:rsidRDefault="00465C23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65C23" w:rsidRPr="00416D18" w:rsidRDefault="00465C23" w:rsidP="00465C23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Rozszerzenie obecnych 600 licencji o dodatkowe 190 licencji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65C23" w:rsidRPr="00416D18" w:rsidRDefault="00416D18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190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CA2760" w:rsidRPr="002C2DCE" w:rsidRDefault="00C161C6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="00CA276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6D18">
              <w:rPr>
                <w:rFonts w:asciiTheme="minorHAnsi" w:hAnsiTheme="minorHAnsi"/>
                <w:i/>
                <w:sz w:val="22"/>
                <w:szCs w:val="22"/>
              </w:rPr>
              <w:t>Dostarczenie, montaż i uruchomienie 100 nadajników VDV (BFG TX) krótkiego zasięgu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0552AC">
        <w:tc>
          <w:tcPr>
            <w:tcW w:w="583" w:type="dxa"/>
            <w:shd w:val="clear" w:color="auto" w:fill="auto"/>
            <w:vAlign w:val="center"/>
          </w:tcPr>
          <w:p w:rsidR="00CA2760" w:rsidRPr="00416D18" w:rsidRDefault="00CA2760" w:rsidP="00CA2760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414543517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161C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Podniesienie możliwości obliczeniowej obecnie wykorzystywanych serwerów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poprzez zakup nowych serwerów</w:t>
            </w:r>
            <w:r w:rsidRPr="00416D18">
              <w:rPr>
                <w:rFonts w:ascii="Calibri" w:hAnsi="Calibri"/>
                <w:i/>
                <w:sz w:val="22"/>
                <w:szCs w:val="22"/>
              </w:rPr>
              <w:t xml:space="preserve"> typu Blade</w:t>
            </w:r>
            <w:r w:rsidRPr="00416D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0552AC" w:rsidRDefault="00CA2760" w:rsidP="00CA276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"/>
      <w:tr w:rsidR="00CA2760" w:rsidRPr="000552AC" w:rsidTr="000552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60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  <w:p w:rsidR="00406F6A" w:rsidRDefault="00406F6A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406F6A" w:rsidRPr="000552AC" w:rsidRDefault="00406F6A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704C92" w:rsidRDefault="00704C92" w:rsidP="00C161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360C8" w:rsidRDefault="005360C8" w:rsidP="0053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 kryterium oceny ofert </w:t>
      </w:r>
      <w:r>
        <w:rPr>
          <w:rFonts w:ascii="Tahoma" w:hAnsi="Tahoma" w:cs="Tahoma"/>
          <w:sz w:val="20"/>
          <w:szCs w:val="20"/>
        </w:rPr>
        <w:t>oferujemy gwarancję na sprzęt serwerowy na ………………………………………………..miesięcy.</w:t>
      </w:r>
    </w:p>
    <w:p w:rsidR="005360C8" w:rsidRPr="0034154E" w:rsidRDefault="005360C8" w:rsidP="003415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III kryterium oceny ofert </w:t>
      </w:r>
      <w:r>
        <w:rPr>
          <w:rFonts w:ascii="Tahoma" w:hAnsi="Tahoma" w:cs="Tahoma"/>
          <w:sz w:val="20"/>
          <w:szCs w:val="20"/>
        </w:rPr>
        <w:t>oferujemy termin realizacji przedmiotu umowy ………………………………. dni kalendarzowych.</w:t>
      </w:r>
    </w:p>
    <w:p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E0627D">
        <w:rPr>
          <w:rFonts w:ascii="Tahoma" w:eastAsia="Calibri" w:hAnsi="Tahoma" w:cs="Tahoma"/>
          <w:sz w:val="20"/>
          <w:szCs w:val="20"/>
        </w:rPr>
        <w:t xml:space="preserve"> z </w:t>
      </w:r>
      <w:r w:rsidRPr="00E0627D">
        <w:rPr>
          <w:rFonts w:ascii="Tahoma" w:eastAsia="Calibri" w:hAnsi="Tahoma" w:cs="Tahoma"/>
          <w:sz w:val="20"/>
          <w:szCs w:val="20"/>
        </w:rPr>
        <w:t xml:space="preserve">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Oświadczam, że zapoznałem/</w:t>
      </w:r>
      <w:proofErr w:type="spellStart"/>
      <w:r w:rsidRPr="00E0627D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E0627D">
        <w:rPr>
          <w:rFonts w:ascii="Tahoma" w:eastAsia="Calibri" w:hAnsi="Tahoma" w:cs="Tahoma"/>
          <w:sz w:val="20"/>
          <w:szCs w:val="20"/>
        </w:rPr>
        <w:t xml:space="preserve"> się z</w:t>
      </w:r>
      <w:r w:rsidR="00AE506F">
        <w:rPr>
          <w:rFonts w:ascii="Tahoma" w:eastAsia="Calibri" w:hAnsi="Tahoma" w:cs="Tahoma"/>
          <w:sz w:val="20"/>
          <w:szCs w:val="20"/>
        </w:rPr>
        <w:t xml:space="preserve">e wzorem umowy </w:t>
      </w:r>
      <w:r w:rsidRPr="00E0627D">
        <w:rPr>
          <w:rFonts w:ascii="Tahoma" w:eastAsia="Calibri" w:hAnsi="Tahoma" w:cs="Tahoma"/>
          <w:sz w:val="20"/>
          <w:szCs w:val="20"/>
        </w:rPr>
        <w:t>zał</w:t>
      </w:r>
      <w:r w:rsidR="00AE506F">
        <w:rPr>
          <w:rFonts w:ascii="Tahoma" w:eastAsia="Calibri" w:hAnsi="Tahoma" w:cs="Tahoma"/>
          <w:sz w:val="20"/>
          <w:szCs w:val="20"/>
        </w:rPr>
        <w:t>ączonym do SIWZ i akceptujemy go</w:t>
      </w:r>
      <w:r w:rsidRPr="00E0627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E0627D">
        <w:rPr>
          <w:rFonts w:ascii="Tahoma" w:eastAsia="Calibri" w:hAnsi="Tahoma" w:cs="Tahoma"/>
          <w:sz w:val="20"/>
          <w:szCs w:val="20"/>
        </w:rPr>
        <w:br/>
      </w:r>
      <w:r w:rsidRPr="00E0627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200CC2" w:rsidRPr="004819B8" w:rsidRDefault="002C7DB3" w:rsidP="0034154E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E0627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E0627D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265813" w:rsidRPr="00265813" w:rsidRDefault="00265813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TABELA NR 3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E0627D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</w:t>
            </w:r>
            <w:r w:rsidR="005D206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a zasadach określonych w art. 25a ust. 3</w:t>
            </w: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Pzp</w:t>
            </w: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E0627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E0627D" w:rsidRDefault="002C7DB3" w:rsidP="002C3E52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E0627D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E0627D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Wykonawca powołuje się n</w:t>
      </w:r>
      <w:r w:rsidR="00567063">
        <w:rPr>
          <w:rFonts w:ascii="Tahoma" w:hAnsi="Tahoma" w:cs="Tahoma"/>
          <w:sz w:val="20"/>
          <w:szCs w:val="20"/>
          <w:lang w:eastAsia="ar-SA"/>
        </w:rPr>
        <w:t>a zasadach określonych 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FF6194" w:rsidRPr="00E0627D" w:rsidRDefault="002C7DB3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zasadach określ</w:t>
      </w:r>
      <w:r w:rsidR="00567063">
        <w:rPr>
          <w:rFonts w:ascii="Tahoma" w:hAnsi="Tahoma" w:cs="Tahoma"/>
          <w:sz w:val="20"/>
          <w:szCs w:val="20"/>
          <w:lang w:eastAsia="ar-SA"/>
        </w:rPr>
        <w:t xml:space="preserve">onych </w:t>
      </w:r>
      <w:r w:rsidR="00567063">
        <w:rPr>
          <w:rFonts w:ascii="Tahoma" w:hAnsi="Tahoma" w:cs="Tahoma"/>
          <w:sz w:val="20"/>
          <w:szCs w:val="20"/>
          <w:lang w:eastAsia="ar-SA"/>
        </w:rPr>
        <w:br/>
        <w:t>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:rsidR="002C7DB3" w:rsidRDefault="00FF6194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5360C8">
        <w:rPr>
          <w:rFonts w:ascii="Tahoma" w:eastAsia="Calibri" w:hAnsi="Tahoma" w:cs="Tahoma"/>
          <w:sz w:val="20"/>
          <w:szCs w:val="20"/>
          <w:u w:val="single"/>
        </w:rPr>
        <w:t>3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E0627D">
        <w:rPr>
          <w:rFonts w:ascii="Tahoma" w:eastAsia="Calibri" w:hAnsi="Tahoma" w:cs="Tahoma"/>
          <w:sz w:val="20"/>
          <w:szCs w:val="20"/>
        </w:rPr>
        <w:t>.</w:t>
      </w:r>
    </w:p>
    <w:p w:rsidR="002C7DB3" w:rsidRPr="00E0627D" w:rsidRDefault="003F343D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6DEB" w:rsidRDefault="003F343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E0627D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 w:rsidR="00632C2E">
        <w:rPr>
          <w:rFonts w:ascii="Tahoma" w:eastAsia="Calibri" w:hAnsi="Tahoma" w:cs="Tahoma"/>
          <w:sz w:val="20"/>
          <w:szCs w:val="20"/>
        </w:rPr>
        <w:t>ch w Rozdziale 10 punkcie 10.1.9</w:t>
      </w:r>
      <w:r w:rsidRPr="00E0627D">
        <w:rPr>
          <w:rFonts w:ascii="Tahoma" w:eastAsia="Calibri" w:hAnsi="Tahoma" w:cs="Tahoma"/>
          <w:sz w:val="20"/>
          <w:szCs w:val="20"/>
        </w:rPr>
        <w:t>. SIWZ.</w:t>
      </w:r>
    </w:p>
    <w:p w:rsidR="00072FD1" w:rsidRDefault="00072FD1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:rsidR="00072FD1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nie będzie prowadzić do powstania u Zamawiającego obowiązku podatkowego*,</w:t>
      </w:r>
    </w:p>
    <w:p w:rsidR="00072FD1" w:rsidRPr="00260982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 :</w:t>
      </w:r>
    </w:p>
    <w:p w:rsidR="002C3E52" w:rsidRPr="0026098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C3E5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2C3E52">
        <w:rPr>
          <w:rFonts w:ascii="Tahoma" w:eastAsia="Calibri" w:hAnsi="Tahoma" w:cs="Tahoma"/>
          <w:sz w:val="16"/>
          <w:szCs w:val="16"/>
        </w:rPr>
        <w:t>(na wykazać nazwę (rodzaj towaru) usług, których dostawa) świadczenie będzie prowadzić do jego powstania oraz jej wartość bez kwoty podatku od towarów i usług.)</w:t>
      </w:r>
    </w:p>
    <w:p w:rsidR="002C3E52" w:rsidRPr="002C3E52" w:rsidRDefault="002C3E52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3E52">
        <w:rPr>
          <w:rFonts w:ascii="Tahoma" w:hAnsi="Tahoma" w:cs="Tahoma"/>
          <w:sz w:val="20"/>
          <w:szCs w:val="20"/>
        </w:rPr>
        <w:t>Oświadczamy, że przed podpisaniem umowy wniesiemy zabezpieczenie należytego wykonania umowy w</w:t>
      </w:r>
      <w:r>
        <w:rPr>
          <w:rFonts w:ascii="Tahoma" w:hAnsi="Tahoma" w:cs="Tahoma"/>
          <w:sz w:val="20"/>
          <w:szCs w:val="20"/>
        </w:rPr>
        <w:t xml:space="preserve"> kwocie 10 % wartości brutto przez nas zaoferowanej</w:t>
      </w:r>
      <w:r w:rsidRPr="002C3E52">
        <w:rPr>
          <w:rFonts w:ascii="Tahoma" w:hAnsi="Tahoma" w:cs="Tahoma"/>
          <w:sz w:val="20"/>
          <w:szCs w:val="20"/>
        </w:rPr>
        <w:t>.</w:t>
      </w:r>
    </w:p>
    <w:p w:rsidR="002F27A5" w:rsidRPr="004D0AE0" w:rsidRDefault="0095247F" w:rsidP="0034154E">
      <w:pPr>
        <w:numPr>
          <w:ilvl w:val="0"/>
          <w:numId w:val="5"/>
        </w:numPr>
        <w:rPr>
          <w:rFonts w:ascii="Tahoma" w:hAnsi="Tahoma" w:cs="Tahoma"/>
          <w:sz w:val="20"/>
          <w:szCs w:val="20"/>
          <w:lang w:eastAsia="ar-SA"/>
        </w:rPr>
      </w:pPr>
      <w:r w:rsidRPr="004D0AE0">
        <w:rPr>
          <w:rFonts w:ascii="Tahoma" w:hAnsi="Tahoma" w:cs="Tahoma"/>
          <w:sz w:val="20"/>
          <w:szCs w:val="20"/>
        </w:rPr>
        <w:t>Oświadczam/y, że jestem**/nie jestem** mikro**/małym**/średnim** przedsiębiorcą</w:t>
      </w:r>
      <w:r w:rsidRPr="004D0AE0">
        <w:rPr>
          <w:rStyle w:val="Odwoanieprzypisudolnego"/>
          <w:rFonts w:ascii="Tahoma" w:hAnsi="Tahoma" w:cs="Tahoma"/>
          <w:sz w:val="20"/>
          <w:szCs w:val="20"/>
          <w:lang w:eastAsia="ar-SA"/>
        </w:rPr>
        <w:footnoteReference w:customMarkFollows="1" w:id="1"/>
        <w:t>***</w:t>
      </w:r>
    </w:p>
    <w:p w:rsidR="006622FF" w:rsidRPr="00E0627D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E0627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E0627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E0627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</w:t>
      </w:r>
      <w:r w:rsidRPr="00E0627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AE506F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AE506F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E0627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AE506F" w:rsidSect="007B70D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00" w:rsidRDefault="00BD7C00">
      <w:r>
        <w:separator/>
      </w:r>
    </w:p>
  </w:endnote>
  <w:endnote w:type="continuationSeparator" w:id="0">
    <w:p w:rsidR="00BD7C00" w:rsidRDefault="00BD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7364A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7364A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:rsidR="00CB702B" w:rsidRDefault="00CB702B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00" w:rsidRDefault="00BD7C00">
      <w:r>
        <w:separator/>
      </w:r>
    </w:p>
  </w:footnote>
  <w:footnote w:type="continuationSeparator" w:id="0">
    <w:p w:rsidR="00BD7C00" w:rsidRDefault="00BD7C00">
      <w:r>
        <w:continuationSeparator/>
      </w:r>
    </w:p>
  </w:footnote>
  <w:footnote w:id="1">
    <w:p w:rsidR="0095247F" w:rsidRPr="00AC7E61" w:rsidRDefault="0095247F" w:rsidP="0095247F">
      <w:pPr>
        <w:pStyle w:val="Tekstprzypisudolnego"/>
        <w:rPr>
          <w:sz w:val="18"/>
          <w:szCs w:val="18"/>
        </w:rPr>
      </w:pPr>
      <w:r w:rsidRPr="00AC7E61">
        <w:rPr>
          <w:sz w:val="18"/>
          <w:szCs w:val="18"/>
        </w:rPr>
        <w:t>** niepotrzebne skreślić</w:t>
      </w:r>
    </w:p>
    <w:p w:rsidR="0095247F" w:rsidRDefault="0095247F" w:rsidP="0095247F">
      <w:pPr>
        <w:pStyle w:val="Tekstprzypisudolnego"/>
      </w:pPr>
      <w:r>
        <w:rPr>
          <w:rStyle w:val="Odwoanieprzypisudolnego"/>
        </w:rPr>
        <w:t>***</w:t>
      </w:r>
      <w:r>
        <w:t xml:space="preserve"> </w:t>
      </w:r>
      <w:r w:rsidRPr="001D0920">
        <w:rPr>
          <w:rFonts w:ascii="Tahoma" w:hAnsi="Tahoma" w:cs="Tahoma"/>
          <w:sz w:val="16"/>
        </w:rPr>
        <w:t>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8E66A1">
    <w:pPr>
      <w:rPr>
        <w:rFonts w:ascii="Arial" w:hAnsi="Arial" w:cs="Arial"/>
        <w:sz w:val="18"/>
        <w:szCs w:val="18"/>
      </w:rPr>
    </w:pPr>
  </w:p>
  <w:p w:rsidR="00CB702B" w:rsidRDefault="00CB702B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:rsidR="00CB702B" w:rsidRPr="000552AC" w:rsidRDefault="00CB702B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>
      <w:rPr>
        <w:rFonts w:ascii="Tahoma" w:hAnsi="Tahoma" w:cs="Tahoma"/>
        <w:b/>
        <w:sz w:val="20"/>
        <w:szCs w:val="20"/>
        <w:lang w:val="pl-PL"/>
      </w:rPr>
      <w:t>ZTM.EZ.3310.</w:t>
    </w:r>
    <w:r w:rsidR="0067364A">
      <w:rPr>
        <w:rFonts w:ascii="Tahoma" w:hAnsi="Tahoma" w:cs="Tahoma"/>
        <w:b/>
        <w:sz w:val="20"/>
        <w:szCs w:val="20"/>
        <w:lang w:val="pl-PL"/>
      </w:rPr>
      <w:t>1</w:t>
    </w:r>
    <w:r w:rsidR="0067364A">
      <w:rPr>
        <w:rFonts w:ascii="Tahoma" w:hAnsi="Tahoma" w:cs="Tahoma"/>
        <w:b/>
        <w:sz w:val="20"/>
        <w:szCs w:val="20"/>
        <w:lang w:val="pl-PL"/>
      </w:rPr>
      <w:t>1</w:t>
    </w:r>
    <w:r w:rsidR="007C325C">
      <w:rPr>
        <w:rFonts w:ascii="Tahoma" w:hAnsi="Tahoma" w:cs="Tahoma"/>
        <w:b/>
        <w:sz w:val="20"/>
        <w:szCs w:val="20"/>
        <w:lang w:val="pl-PL"/>
      </w:rPr>
      <w:t>.2017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7A4229">
      <w:rPr>
        <w:rFonts w:ascii="Tahoma" w:hAnsi="Tahoma" w:cs="Tahoma"/>
        <w:b/>
        <w:sz w:val="20"/>
        <w:szCs w:val="20"/>
      </w:rPr>
      <w:t xml:space="preserve">Załącznik nr </w:t>
    </w:r>
    <w:r>
      <w:rPr>
        <w:rFonts w:ascii="Tahoma" w:hAnsi="Tahoma" w:cs="Tahoma"/>
        <w:b/>
        <w:sz w:val="20"/>
        <w:szCs w:val="20"/>
        <w:lang w:val="pl-PL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78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7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7AB8"/>
    <w:multiLevelType w:val="hybridMultilevel"/>
    <w:tmpl w:val="78E4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007818"/>
    <w:multiLevelType w:val="multilevel"/>
    <w:tmpl w:val="6CD8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D54323"/>
    <w:multiLevelType w:val="multilevel"/>
    <w:tmpl w:val="A1BE6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9"/>
  </w:num>
  <w:num w:numId="7">
    <w:abstractNumId w:val="7"/>
  </w:num>
  <w:num w:numId="8">
    <w:abstractNumId w:val="20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1AA0"/>
    <w:rsid w:val="00044971"/>
    <w:rsid w:val="000449BB"/>
    <w:rsid w:val="000552AC"/>
    <w:rsid w:val="00055B3D"/>
    <w:rsid w:val="000649A1"/>
    <w:rsid w:val="00064BA0"/>
    <w:rsid w:val="00072FD1"/>
    <w:rsid w:val="00075E25"/>
    <w:rsid w:val="00092E04"/>
    <w:rsid w:val="00094F56"/>
    <w:rsid w:val="00095E49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3469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3D81"/>
    <w:rsid w:val="00163F5A"/>
    <w:rsid w:val="00164263"/>
    <w:rsid w:val="00164BFA"/>
    <w:rsid w:val="00166412"/>
    <w:rsid w:val="00172EAB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35FEF"/>
    <w:rsid w:val="0024311F"/>
    <w:rsid w:val="00253BD5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29A4"/>
    <w:rsid w:val="002B2BCD"/>
    <w:rsid w:val="002B6E66"/>
    <w:rsid w:val="002C00C9"/>
    <w:rsid w:val="002C2DCE"/>
    <w:rsid w:val="002C3E52"/>
    <w:rsid w:val="002C7DB3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154E"/>
    <w:rsid w:val="003431DA"/>
    <w:rsid w:val="003520D9"/>
    <w:rsid w:val="003667CE"/>
    <w:rsid w:val="00374D4B"/>
    <w:rsid w:val="00375D04"/>
    <w:rsid w:val="003A6A1E"/>
    <w:rsid w:val="003C1110"/>
    <w:rsid w:val="003C2E41"/>
    <w:rsid w:val="003C377F"/>
    <w:rsid w:val="003D3281"/>
    <w:rsid w:val="003D6FAD"/>
    <w:rsid w:val="003E05F2"/>
    <w:rsid w:val="003E3FE4"/>
    <w:rsid w:val="003F343D"/>
    <w:rsid w:val="003F37C0"/>
    <w:rsid w:val="003F4408"/>
    <w:rsid w:val="00404E52"/>
    <w:rsid w:val="00406F6A"/>
    <w:rsid w:val="004134FA"/>
    <w:rsid w:val="00416D18"/>
    <w:rsid w:val="00440BA5"/>
    <w:rsid w:val="004471FF"/>
    <w:rsid w:val="00450D7B"/>
    <w:rsid w:val="004553C0"/>
    <w:rsid w:val="00460E17"/>
    <w:rsid w:val="00462070"/>
    <w:rsid w:val="00465961"/>
    <w:rsid w:val="00465C23"/>
    <w:rsid w:val="00465E6F"/>
    <w:rsid w:val="004814FF"/>
    <w:rsid w:val="004819B8"/>
    <w:rsid w:val="00484A79"/>
    <w:rsid w:val="004865CB"/>
    <w:rsid w:val="004903DA"/>
    <w:rsid w:val="00491744"/>
    <w:rsid w:val="0049212F"/>
    <w:rsid w:val="00497378"/>
    <w:rsid w:val="004A1741"/>
    <w:rsid w:val="004C1D1E"/>
    <w:rsid w:val="004C20F2"/>
    <w:rsid w:val="004D0AE0"/>
    <w:rsid w:val="004D3A01"/>
    <w:rsid w:val="004D57E2"/>
    <w:rsid w:val="004E62D6"/>
    <w:rsid w:val="004F1FEA"/>
    <w:rsid w:val="005011C6"/>
    <w:rsid w:val="00516F55"/>
    <w:rsid w:val="0052081B"/>
    <w:rsid w:val="005217EA"/>
    <w:rsid w:val="00523B01"/>
    <w:rsid w:val="00525251"/>
    <w:rsid w:val="00525B89"/>
    <w:rsid w:val="005360C8"/>
    <w:rsid w:val="00544190"/>
    <w:rsid w:val="0056112A"/>
    <w:rsid w:val="00567063"/>
    <w:rsid w:val="005678A6"/>
    <w:rsid w:val="00577C1D"/>
    <w:rsid w:val="00581224"/>
    <w:rsid w:val="00581364"/>
    <w:rsid w:val="00582FFF"/>
    <w:rsid w:val="00586CE0"/>
    <w:rsid w:val="00586F9B"/>
    <w:rsid w:val="00595455"/>
    <w:rsid w:val="005A64DD"/>
    <w:rsid w:val="005B10FE"/>
    <w:rsid w:val="005B3A37"/>
    <w:rsid w:val="005D2064"/>
    <w:rsid w:val="005D6D88"/>
    <w:rsid w:val="005D73D9"/>
    <w:rsid w:val="005D77B5"/>
    <w:rsid w:val="005E1ACE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41B13"/>
    <w:rsid w:val="00646EE4"/>
    <w:rsid w:val="00650037"/>
    <w:rsid w:val="00651C79"/>
    <w:rsid w:val="0065463D"/>
    <w:rsid w:val="00660BE0"/>
    <w:rsid w:val="00661748"/>
    <w:rsid w:val="006622FF"/>
    <w:rsid w:val="006638F4"/>
    <w:rsid w:val="0067364A"/>
    <w:rsid w:val="00676314"/>
    <w:rsid w:val="0068567B"/>
    <w:rsid w:val="00690BDB"/>
    <w:rsid w:val="0069569F"/>
    <w:rsid w:val="006963A9"/>
    <w:rsid w:val="00697D11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5F10"/>
    <w:rsid w:val="007B6026"/>
    <w:rsid w:val="007B70D6"/>
    <w:rsid w:val="007C2DC4"/>
    <w:rsid w:val="007C325C"/>
    <w:rsid w:val="007C4344"/>
    <w:rsid w:val="007C559D"/>
    <w:rsid w:val="007D0BF4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4EA7"/>
    <w:rsid w:val="00836F41"/>
    <w:rsid w:val="00845ECC"/>
    <w:rsid w:val="0085623D"/>
    <w:rsid w:val="008625BC"/>
    <w:rsid w:val="00864324"/>
    <w:rsid w:val="00873934"/>
    <w:rsid w:val="00881F8B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5247F"/>
    <w:rsid w:val="00965400"/>
    <w:rsid w:val="009660B9"/>
    <w:rsid w:val="00992BE1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C22DA"/>
    <w:rsid w:val="009D3656"/>
    <w:rsid w:val="00A02CFE"/>
    <w:rsid w:val="00A05014"/>
    <w:rsid w:val="00A078C0"/>
    <w:rsid w:val="00A1060A"/>
    <w:rsid w:val="00A107B5"/>
    <w:rsid w:val="00A12354"/>
    <w:rsid w:val="00A16658"/>
    <w:rsid w:val="00A2591B"/>
    <w:rsid w:val="00A25D67"/>
    <w:rsid w:val="00A32715"/>
    <w:rsid w:val="00A44B26"/>
    <w:rsid w:val="00A576D2"/>
    <w:rsid w:val="00A7354A"/>
    <w:rsid w:val="00A813C9"/>
    <w:rsid w:val="00A82355"/>
    <w:rsid w:val="00A82703"/>
    <w:rsid w:val="00A973EC"/>
    <w:rsid w:val="00AA65F2"/>
    <w:rsid w:val="00AA73D5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1618A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D7C00"/>
    <w:rsid w:val="00BE6022"/>
    <w:rsid w:val="00BF0595"/>
    <w:rsid w:val="00BF1FDD"/>
    <w:rsid w:val="00C03992"/>
    <w:rsid w:val="00C05266"/>
    <w:rsid w:val="00C1550B"/>
    <w:rsid w:val="00C161C6"/>
    <w:rsid w:val="00C16585"/>
    <w:rsid w:val="00C261E9"/>
    <w:rsid w:val="00C36EE3"/>
    <w:rsid w:val="00C36F30"/>
    <w:rsid w:val="00C45BE4"/>
    <w:rsid w:val="00C512D0"/>
    <w:rsid w:val="00C62EF3"/>
    <w:rsid w:val="00C64C6E"/>
    <w:rsid w:val="00C652AA"/>
    <w:rsid w:val="00C709E1"/>
    <w:rsid w:val="00C71208"/>
    <w:rsid w:val="00C82285"/>
    <w:rsid w:val="00C82380"/>
    <w:rsid w:val="00C82A30"/>
    <w:rsid w:val="00C92E1A"/>
    <w:rsid w:val="00CA2760"/>
    <w:rsid w:val="00CA66E1"/>
    <w:rsid w:val="00CB4EDB"/>
    <w:rsid w:val="00CB702B"/>
    <w:rsid w:val="00CC0351"/>
    <w:rsid w:val="00CC7E02"/>
    <w:rsid w:val="00CE6FA1"/>
    <w:rsid w:val="00CF0D3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949C8"/>
    <w:rsid w:val="00D97866"/>
    <w:rsid w:val="00DA4A95"/>
    <w:rsid w:val="00DA7BC2"/>
    <w:rsid w:val="00DA7F9A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21C0E"/>
    <w:rsid w:val="00E24783"/>
    <w:rsid w:val="00E40BF5"/>
    <w:rsid w:val="00E46BFD"/>
    <w:rsid w:val="00E51FB0"/>
    <w:rsid w:val="00E52B02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14CE"/>
    <w:rsid w:val="00EE5C8D"/>
    <w:rsid w:val="00EE78D7"/>
    <w:rsid w:val="00EF1CBF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6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C32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95A6-8C50-4E17-AE8E-47D0680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Michał Flis</cp:lastModifiedBy>
  <cp:revision>10</cp:revision>
  <cp:lastPrinted>2017-07-17T09:32:00Z</cp:lastPrinted>
  <dcterms:created xsi:type="dcterms:W3CDTF">2017-06-27T05:29:00Z</dcterms:created>
  <dcterms:modified xsi:type="dcterms:W3CDTF">2017-07-17T09:32:00Z</dcterms:modified>
</cp:coreProperties>
</file>