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A5E" w:rsidRPr="002C57E3" w:rsidRDefault="000A27C5" w:rsidP="00501C8B">
      <w:pPr>
        <w:pStyle w:val="Nagwek1"/>
        <w:tabs>
          <w:tab w:val="center" w:pos="4550"/>
        </w:tabs>
        <w:ind w:left="0" w:firstLine="0"/>
        <w:jc w:val="center"/>
        <w:rPr>
          <w:rFonts w:ascii="Tahoma" w:hAnsi="Tahoma" w:cs="Tahoma"/>
          <w:color w:val="auto"/>
        </w:rPr>
      </w:pPr>
      <w:r w:rsidRPr="002C57E3">
        <w:rPr>
          <w:rFonts w:ascii="Tahoma" w:hAnsi="Tahoma" w:cs="Tahoma"/>
          <w:color w:val="auto"/>
        </w:rPr>
        <w:t>O</w:t>
      </w:r>
      <w:r w:rsidR="00CE7308" w:rsidRPr="002C57E3">
        <w:rPr>
          <w:rFonts w:ascii="Tahoma" w:hAnsi="Tahoma" w:cs="Tahoma"/>
          <w:color w:val="auto"/>
        </w:rPr>
        <w:t>pis Przedmiotu Zamówienia</w:t>
      </w:r>
    </w:p>
    <w:p w:rsidR="00442A5E" w:rsidRDefault="000901E5" w:rsidP="00914DD7">
      <w:pPr>
        <w:pStyle w:val="Tekstpodstawowy"/>
        <w:spacing w:line="240" w:lineRule="auto"/>
        <w:ind w:left="0" w:firstLine="0"/>
        <w:jc w:val="both"/>
        <w:rPr>
          <w:color w:val="auto"/>
        </w:rPr>
      </w:pPr>
      <w:r w:rsidRPr="002C57E3">
        <w:rPr>
          <w:color w:val="auto"/>
        </w:rPr>
        <w:t>Przedmiotem zamówienia jest d</w:t>
      </w:r>
      <w:r w:rsidR="00CE7308" w:rsidRPr="002C57E3">
        <w:rPr>
          <w:color w:val="auto"/>
        </w:rPr>
        <w:t xml:space="preserve">ostawa </w:t>
      </w:r>
      <w:r w:rsidR="00F8263E">
        <w:rPr>
          <w:color w:val="auto"/>
        </w:rPr>
        <w:t xml:space="preserve">licencji </w:t>
      </w:r>
      <w:r w:rsidR="002E6A99">
        <w:rPr>
          <w:color w:val="auto"/>
        </w:rPr>
        <w:t>oprogramowania</w:t>
      </w:r>
      <w:r w:rsidR="00E65275">
        <w:rPr>
          <w:color w:val="auto"/>
        </w:rPr>
        <w:t xml:space="preserve"> informatycznego</w:t>
      </w:r>
      <w:r w:rsidR="002A56A2">
        <w:rPr>
          <w:color w:val="auto"/>
        </w:rPr>
        <w:t xml:space="preserve"> </w:t>
      </w:r>
      <w:r w:rsidR="00B532F7" w:rsidRPr="002C57E3">
        <w:rPr>
          <w:color w:val="auto"/>
        </w:rPr>
        <w:t xml:space="preserve">na </w:t>
      </w:r>
      <w:r w:rsidR="00CE7308" w:rsidRPr="002C57E3">
        <w:rPr>
          <w:color w:val="auto"/>
        </w:rPr>
        <w:t>potrzeby Zarządu Transportu Miejskiego w Poznaniu</w:t>
      </w:r>
      <w:r w:rsidR="008E7E1D" w:rsidRPr="002C57E3">
        <w:rPr>
          <w:color w:val="auto"/>
        </w:rPr>
        <w:t>.</w:t>
      </w:r>
    </w:p>
    <w:p w:rsidR="00F42AB6" w:rsidRDefault="00F42AB6" w:rsidP="00F42AB6">
      <w:pPr>
        <w:shd w:val="clear" w:color="auto" w:fill="FFFFFF"/>
        <w:tabs>
          <w:tab w:val="left" w:pos="269"/>
        </w:tabs>
        <w:jc w:val="both"/>
        <w:rPr>
          <w:rFonts w:eastAsiaTheme="minorHAnsi"/>
          <w:b/>
          <w:bCs/>
        </w:rPr>
      </w:pPr>
      <w:r>
        <w:rPr>
          <w:b/>
          <w:bCs/>
        </w:rPr>
        <w:t>Kody CPV:</w:t>
      </w:r>
    </w:p>
    <w:p w:rsidR="00F42AB6" w:rsidRDefault="00F42AB6" w:rsidP="00F42AB6">
      <w:pPr>
        <w:shd w:val="clear" w:color="auto" w:fill="FFFFFF"/>
        <w:tabs>
          <w:tab w:val="left" w:pos="269"/>
        </w:tabs>
        <w:jc w:val="both"/>
        <w:rPr>
          <w:bCs/>
        </w:rPr>
      </w:pPr>
      <w:bookmarkStart w:id="0" w:name="OLE_LINK87"/>
      <w:bookmarkStart w:id="1" w:name="OLE_LINK86"/>
      <w:r>
        <w:rPr>
          <w:bCs/>
        </w:rPr>
        <w:t>48517000-5 – „Pakiety oprogramowania informatycznego”</w:t>
      </w:r>
    </w:p>
    <w:p w:rsidR="00F42AB6" w:rsidRDefault="00F42AB6" w:rsidP="00F42AB6">
      <w:pPr>
        <w:shd w:val="clear" w:color="auto" w:fill="FFFFFF"/>
        <w:tabs>
          <w:tab w:val="left" w:pos="269"/>
        </w:tabs>
        <w:jc w:val="both"/>
        <w:rPr>
          <w:bCs/>
        </w:rPr>
      </w:pPr>
      <w:r>
        <w:rPr>
          <w:bCs/>
        </w:rPr>
        <w:t>48000000-8 – „Pakiety oprogramowania i systemy informatyczne”</w:t>
      </w:r>
      <w:bookmarkEnd w:id="0"/>
      <w:bookmarkEnd w:id="1"/>
    </w:p>
    <w:p w:rsidR="009F6D30" w:rsidRPr="002C57E3" w:rsidRDefault="009F6D30" w:rsidP="009F6D30">
      <w:pPr>
        <w:ind w:left="12" w:firstLine="0"/>
        <w:rPr>
          <w:color w:val="auto"/>
        </w:rPr>
      </w:pPr>
    </w:p>
    <w:p w:rsidR="00442A5E" w:rsidRPr="002C57E3" w:rsidRDefault="00CE7308" w:rsidP="003C74D8">
      <w:pPr>
        <w:pStyle w:val="Akapitzlist"/>
        <w:numPr>
          <w:ilvl w:val="0"/>
          <w:numId w:val="2"/>
        </w:numPr>
        <w:spacing w:after="216" w:line="259" w:lineRule="auto"/>
        <w:ind w:left="426" w:hanging="426"/>
        <w:rPr>
          <w:color w:val="auto"/>
        </w:rPr>
      </w:pPr>
      <w:r w:rsidRPr="002C57E3">
        <w:rPr>
          <w:b/>
          <w:color w:val="auto"/>
          <w:sz w:val="24"/>
        </w:rPr>
        <w:t xml:space="preserve">Informacje </w:t>
      </w:r>
      <w:r w:rsidR="00C42922" w:rsidRPr="002C57E3">
        <w:rPr>
          <w:b/>
          <w:color w:val="auto"/>
          <w:sz w:val="24"/>
        </w:rPr>
        <w:t xml:space="preserve">ogólne </w:t>
      </w:r>
      <w:r w:rsidR="007F67C3">
        <w:rPr>
          <w:b/>
          <w:color w:val="auto"/>
          <w:sz w:val="24"/>
        </w:rPr>
        <w:t>dotyczące przedmiotu zamówienia:</w:t>
      </w:r>
    </w:p>
    <w:p w:rsidR="009B2289" w:rsidRDefault="0050537A" w:rsidP="00F42AB6">
      <w:pPr>
        <w:pStyle w:val="Nagwek3"/>
        <w:ind w:left="12" w:firstLine="0"/>
        <w:jc w:val="both"/>
        <w:rPr>
          <w:rFonts w:ascii="Tahoma" w:hAnsi="Tahoma" w:cs="Tahoma"/>
          <w:b w:val="0"/>
          <w:bCs w:val="0"/>
          <w:color w:val="auto"/>
        </w:rPr>
      </w:pPr>
      <w:bookmarkStart w:id="2" w:name="OLE_LINK10"/>
      <w:bookmarkStart w:id="3" w:name="OLE_LINK11"/>
      <w:bookmarkStart w:id="4" w:name="OLE_LINK12"/>
      <w:r w:rsidRPr="0050537A">
        <w:rPr>
          <w:rFonts w:ascii="Tahoma" w:hAnsi="Tahoma" w:cs="Tahoma"/>
          <w:b w:val="0"/>
          <w:bCs w:val="0"/>
          <w:color w:val="auto"/>
        </w:rPr>
        <w:t xml:space="preserve">Przedmiot zamówienia został podzielony na </w:t>
      </w:r>
      <w:r w:rsidR="00161129">
        <w:rPr>
          <w:rFonts w:ascii="Tahoma" w:hAnsi="Tahoma" w:cs="Tahoma"/>
          <w:b w:val="0"/>
          <w:bCs w:val="0"/>
          <w:color w:val="auto"/>
        </w:rPr>
        <w:t>2</w:t>
      </w:r>
      <w:r w:rsidRPr="0050537A">
        <w:rPr>
          <w:rFonts w:ascii="Tahoma" w:hAnsi="Tahoma" w:cs="Tahoma"/>
          <w:b w:val="0"/>
          <w:bCs w:val="0"/>
          <w:color w:val="auto"/>
        </w:rPr>
        <w:t xml:space="preserve"> Części (tj. zadania), których zakres przedmiotowy opisano poniżej. Zamawiający dopuszcza możliwość składania ofert częściowych, Wykonawca może złożyć tylko jedną ofertę na dowolną liczbę Części. Zamawiający nie wyraża zgody na złożenie oferty obejmującej jedynie wybrane pozycje w ramach jednej Części.</w:t>
      </w:r>
    </w:p>
    <w:p w:rsidR="000A205F" w:rsidRPr="000A205F" w:rsidRDefault="000A205F" w:rsidP="000A205F">
      <w:pPr>
        <w:spacing w:after="216" w:line="259" w:lineRule="auto"/>
        <w:ind w:left="0" w:firstLine="0"/>
        <w:rPr>
          <w:b/>
          <w:color w:val="auto"/>
        </w:rPr>
      </w:pPr>
      <w:bookmarkStart w:id="5" w:name="OLE_LINK5"/>
      <w:bookmarkEnd w:id="2"/>
      <w:bookmarkEnd w:id="3"/>
      <w:bookmarkEnd w:id="4"/>
    </w:p>
    <w:p w:rsidR="00FD7586" w:rsidRDefault="008F54CE" w:rsidP="00FD7586">
      <w:pPr>
        <w:pStyle w:val="Akapitzlist"/>
        <w:numPr>
          <w:ilvl w:val="0"/>
          <w:numId w:val="6"/>
        </w:numPr>
        <w:spacing w:after="216" w:line="259" w:lineRule="auto"/>
        <w:ind w:left="284"/>
        <w:rPr>
          <w:b/>
          <w:color w:val="auto"/>
          <w:sz w:val="24"/>
        </w:rPr>
      </w:pPr>
      <w:r>
        <w:rPr>
          <w:b/>
          <w:color w:val="auto"/>
          <w:sz w:val="24"/>
        </w:rPr>
        <w:t>Wykaz oprogramowania</w:t>
      </w:r>
      <w:r w:rsidR="00FD7586">
        <w:rPr>
          <w:b/>
          <w:color w:val="auto"/>
          <w:sz w:val="24"/>
        </w:rPr>
        <w:t xml:space="preserve"> dla </w:t>
      </w:r>
      <w:r>
        <w:rPr>
          <w:b/>
          <w:color w:val="auto"/>
          <w:sz w:val="24"/>
        </w:rPr>
        <w:t>C</w:t>
      </w:r>
      <w:r w:rsidR="00FD7586">
        <w:rPr>
          <w:b/>
          <w:color w:val="auto"/>
          <w:sz w:val="24"/>
        </w:rPr>
        <w:t xml:space="preserve">zęści </w:t>
      </w:r>
      <w:r w:rsidR="00B124FC">
        <w:rPr>
          <w:b/>
          <w:color w:val="auto"/>
          <w:sz w:val="24"/>
        </w:rPr>
        <w:t>1</w:t>
      </w:r>
      <w:r w:rsidR="00FD7586">
        <w:rPr>
          <w:b/>
          <w:color w:val="auto"/>
          <w:sz w:val="24"/>
        </w:rPr>
        <w:t>:</w:t>
      </w:r>
    </w:p>
    <w:p w:rsidR="00FD7586" w:rsidRDefault="008F54CE" w:rsidP="00FD7586">
      <w:pPr>
        <w:pStyle w:val="Akapitzlist"/>
        <w:numPr>
          <w:ilvl w:val="1"/>
          <w:numId w:val="6"/>
        </w:numPr>
        <w:spacing w:after="216" w:line="259" w:lineRule="auto"/>
        <w:rPr>
          <w:b/>
          <w:color w:val="auto"/>
        </w:rPr>
      </w:pPr>
      <w:r>
        <w:rPr>
          <w:b/>
          <w:color w:val="auto"/>
        </w:rPr>
        <w:t>Licencja</w:t>
      </w:r>
      <w:r w:rsidR="00330AFB">
        <w:rPr>
          <w:b/>
          <w:color w:val="auto"/>
        </w:rPr>
        <w:t xml:space="preserve"> dostępowa Device CAL</w:t>
      </w:r>
      <w:r>
        <w:rPr>
          <w:b/>
          <w:color w:val="auto"/>
        </w:rPr>
        <w:t xml:space="preserve"> </w:t>
      </w:r>
      <w:r w:rsidR="00623B3F">
        <w:rPr>
          <w:b/>
          <w:color w:val="auto"/>
        </w:rPr>
        <w:t>Microsoft Windows Server 2019</w:t>
      </w:r>
      <w:r>
        <w:rPr>
          <w:b/>
          <w:color w:val="auto"/>
        </w:rPr>
        <w:t xml:space="preserve"> lub równoważn</w:t>
      </w:r>
      <w:r w:rsidR="00434DE5">
        <w:rPr>
          <w:b/>
          <w:color w:val="auto"/>
        </w:rPr>
        <w:t>y</w:t>
      </w:r>
      <w:r>
        <w:rPr>
          <w:b/>
          <w:color w:val="auto"/>
        </w:rPr>
        <w:t>:</w:t>
      </w:r>
    </w:p>
    <w:p w:rsidR="008F54CE" w:rsidRDefault="008C0CD0" w:rsidP="008F54CE">
      <w:pPr>
        <w:spacing w:after="216" w:line="259" w:lineRule="auto"/>
        <w:ind w:left="0" w:firstLine="0"/>
        <w:jc w:val="both"/>
        <w:rPr>
          <w:bCs/>
          <w:color w:val="auto"/>
        </w:rPr>
      </w:pPr>
      <w:r>
        <w:rPr>
          <w:b/>
          <w:color w:val="auto"/>
        </w:rPr>
        <w:t>270</w:t>
      </w:r>
      <w:r w:rsidR="00832001" w:rsidRPr="00832001">
        <w:rPr>
          <w:b/>
          <w:color w:val="auto"/>
        </w:rPr>
        <w:t xml:space="preserve"> licencj</w:t>
      </w:r>
      <w:r>
        <w:rPr>
          <w:b/>
          <w:color w:val="auto"/>
        </w:rPr>
        <w:t>i</w:t>
      </w:r>
      <w:r w:rsidR="00165398">
        <w:rPr>
          <w:b/>
          <w:color w:val="auto"/>
        </w:rPr>
        <w:t xml:space="preserve"> dostępow</w:t>
      </w:r>
      <w:r>
        <w:rPr>
          <w:b/>
          <w:color w:val="auto"/>
        </w:rPr>
        <w:t>ych</w:t>
      </w:r>
      <w:r w:rsidR="00165398">
        <w:rPr>
          <w:b/>
          <w:color w:val="auto"/>
        </w:rPr>
        <w:t xml:space="preserve"> </w:t>
      </w:r>
      <w:r>
        <w:rPr>
          <w:b/>
          <w:color w:val="auto"/>
        </w:rPr>
        <w:t xml:space="preserve">typu </w:t>
      </w:r>
      <w:r w:rsidR="008F54CE">
        <w:rPr>
          <w:b/>
          <w:color w:val="auto"/>
        </w:rPr>
        <w:t xml:space="preserve">„na </w:t>
      </w:r>
      <w:r>
        <w:rPr>
          <w:b/>
          <w:color w:val="auto"/>
        </w:rPr>
        <w:t>urządzenie</w:t>
      </w:r>
      <w:r w:rsidR="008F54CE">
        <w:rPr>
          <w:b/>
          <w:color w:val="auto"/>
        </w:rPr>
        <w:t>”</w:t>
      </w:r>
      <w:r w:rsidR="00F42AB6">
        <w:rPr>
          <w:b/>
          <w:color w:val="auto"/>
        </w:rPr>
        <w:t xml:space="preserve"> (oznaczenie producenta: </w:t>
      </w:r>
      <w:r w:rsidR="00F42AB6" w:rsidRPr="00F42AB6">
        <w:rPr>
          <w:b/>
          <w:color w:val="auto"/>
        </w:rPr>
        <w:t>R18-05785</w:t>
      </w:r>
      <w:r w:rsidR="00F42AB6">
        <w:rPr>
          <w:b/>
          <w:color w:val="auto"/>
        </w:rPr>
        <w:t>)</w:t>
      </w:r>
      <w:r w:rsidR="00832001">
        <w:rPr>
          <w:bCs/>
          <w:color w:val="auto"/>
        </w:rPr>
        <w:t xml:space="preserve"> </w:t>
      </w:r>
      <w:r>
        <w:rPr>
          <w:rFonts w:eastAsiaTheme="majorEastAsia"/>
          <w:bCs/>
        </w:rPr>
        <w:t xml:space="preserve">dla instytucji samorządowych </w:t>
      </w:r>
      <w:r w:rsidR="00832001">
        <w:rPr>
          <w:bCs/>
          <w:color w:val="auto"/>
        </w:rPr>
        <w:t>do oprogramowania serwerowego Microsoft Windows Server. Warunki licencjonowania muszą zezwalać na korzystanie licencji dla systemów firmy Microsoft, wersji Windows Server 2019 i niższe wersje.</w:t>
      </w:r>
      <w:r w:rsidR="008F54CE">
        <w:rPr>
          <w:bCs/>
          <w:color w:val="auto"/>
        </w:rPr>
        <w:t xml:space="preserve"> U</w:t>
      </w:r>
      <w:r w:rsidR="008F54CE" w:rsidRPr="008F54CE">
        <w:rPr>
          <w:bCs/>
          <w:color w:val="auto"/>
        </w:rPr>
        <w:t>dostępnienie oprogramowania drogą elektroniczną poprzez dostęp do strony internetowej zawierającej dane oprogramowanie. Licencja – bez ograniczeń czasowych.</w:t>
      </w:r>
      <w:r w:rsidR="008F54CE">
        <w:rPr>
          <w:bCs/>
          <w:color w:val="auto"/>
        </w:rPr>
        <w:t xml:space="preserve"> </w:t>
      </w:r>
      <w:r w:rsidR="008F54CE" w:rsidRPr="008F54CE">
        <w:rPr>
          <w:bCs/>
          <w:color w:val="auto"/>
        </w:rPr>
        <w:t>Licencja oprogramowania jest zarządzana z portalu producenta oprogramowania, tj. Microsoft Volume Licensing Service Center.</w:t>
      </w:r>
    </w:p>
    <w:p w:rsidR="00832001" w:rsidRPr="00832001" w:rsidRDefault="00832001" w:rsidP="00070264">
      <w:pPr>
        <w:spacing w:after="216" w:line="259" w:lineRule="auto"/>
        <w:jc w:val="both"/>
        <w:rPr>
          <w:b/>
          <w:color w:val="auto"/>
          <w:u w:val="single"/>
        </w:rPr>
      </w:pPr>
      <w:r w:rsidRPr="00832001">
        <w:rPr>
          <w:b/>
          <w:color w:val="auto"/>
          <w:u w:val="single"/>
        </w:rPr>
        <w:t>Opis równoważności:</w:t>
      </w:r>
    </w:p>
    <w:p w:rsidR="00832001" w:rsidRPr="00CE7458" w:rsidRDefault="00832001" w:rsidP="00CE7458">
      <w:pPr>
        <w:pStyle w:val="Akapitzlist"/>
        <w:numPr>
          <w:ilvl w:val="0"/>
          <w:numId w:val="36"/>
        </w:numPr>
        <w:spacing w:after="216" w:line="259" w:lineRule="auto"/>
        <w:jc w:val="both"/>
        <w:rPr>
          <w:bCs/>
          <w:color w:val="auto"/>
        </w:rPr>
      </w:pPr>
      <w:r w:rsidRPr="00CE7458">
        <w:rPr>
          <w:bCs/>
          <w:color w:val="auto"/>
        </w:rPr>
        <w:t xml:space="preserve">W celu utrzymania standaryzacji oprogramowania i pełnej jego kompatybilności, w opisie przedmiotu zamówienia wskazano znak towarowy firmy Microsoft ze względu na fakt rozszerzania posiadanych </w:t>
      </w:r>
      <w:r w:rsidR="00070264" w:rsidRPr="00CE7458">
        <w:rPr>
          <w:bCs/>
          <w:color w:val="auto"/>
        </w:rPr>
        <w:t xml:space="preserve">przez Zamawiającego </w:t>
      </w:r>
      <w:r w:rsidRPr="00CE7458">
        <w:rPr>
          <w:bCs/>
          <w:color w:val="auto"/>
        </w:rPr>
        <w:t xml:space="preserve">w ilości </w:t>
      </w:r>
      <w:r w:rsidR="00165398" w:rsidRPr="00CE7458">
        <w:rPr>
          <w:bCs/>
          <w:color w:val="auto"/>
        </w:rPr>
        <w:t xml:space="preserve">990 </w:t>
      </w:r>
      <w:r w:rsidRPr="00CE7458">
        <w:rPr>
          <w:bCs/>
          <w:color w:val="auto"/>
        </w:rPr>
        <w:t>szt. licencji oprogramowania.</w:t>
      </w:r>
    </w:p>
    <w:p w:rsidR="00832001" w:rsidRPr="00CE7458" w:rsidRDefault="00832001" w:rsidP="00CE7458">
      <w:pPr>
        <w:pStyle w:val="Akapitzlist"/>
        <w:numPr>
          <w:ilvl w:val="0"/>
          <w:numId w:val="36"/>
        </w:numPr>
        <w:spacing w:after="216" w:line="259" w:lineRule="auto"/>
        <w:jc w:val="both"/>
        <w:rPr>
          <w:bCs/>
          <w:color w:val="auto"/>
        </w:rPr>
      </w:pPr>
      <w:r w:rsidRPr="00CE7458">
        <w:rPr>
          <w:bCs/>
          <w:color w:val="auto"/>
        </w:rPr>
        <w:t xml:space="preserve">W oparciu o art. 29 ust. 3 Ustawy z dnia 29.01.2004 r. Prawo zamówień publicznych wskazano w Załączniku nr 1 do </w:t>
      </w:r>
      <w:r w:rsidR="00165398" w:rsidRPr="00CE7458">
        <w:rPr>
          <w:bCs/>
          <w:color w:val="auto"/>
        </w:rPr>
        <w:t>U</w:t>
      </w:r>
      <w:r w:rsidRPr="00CE7458">
        <w:rPr>
          <w:bCs/>
          <w:color w:val="auto"/>
        </w:rPr>
        <w:t xml:space="preserve">mowy, znak towarowy firmy Microsoft jako wzorzec funkcjonalno-jakościowy przedmiotu </w:t>
      </w:r>
      <w:r w:rsidR="00165398" w:rsidRPr="00CE7458">
        <w:rPr>
          <w:bCs/>
          <w:color w:val="auto"/>
        </w:rPr>
        <w:t>Z</w:t>
      </w:r>
      <w:r w:rsidRPr="00CE7458">
        <w:rPr>
          <w:bCs/>
          <w:color w:val="auto"/>
        </w:rPr>
        <w:t>amówienia.</w:t>
      </w:r>
    </w:p>
    <w:p w:rsidR="00832001" w:rsidRPr="00CE7458" w:rsidRDefault="00832001" w:rsidP="00CE7458">
      <w:pPr>
        <w:pStyle w:val="Akapitzlist"/>
        <w:numPr>
          <w:ilvl w:val="0"/>
          <w:numId w:val="36"/>
        </w:numPr>
        <w:spacing w:after="216" w:line="259" w:lineRule="auto"/>
        <w:jc w:val="both"/>
        <w:rPr>
          <w:bCs/>
          <w:color w:val="auto"/>
        </w:rPr>
      </w:pPr>
      <w:r w:rsidRPr="00CE7458">
        <w:rPr>
          <w:bCs/>
          <w:color w:val="auto"/>
        </w:rPr>
        <w:t xml:space="preserve">Oznacza to tym samym, że Zamawiający dopuszcza złożenie oferty na </w:t>
      </w:r>
      <w:r w:rsidR="00165398" w:rsidRPr="00CE7458">
        <w:rPr>
          <w:bCs/>
          <w:color w:val="auto"/>
        </w:rPr>
        <w:t xml:space="preserve">licencję dostępowego do </w:t>
      </w:r>
      <w:r w:rsidRPr="00CE7458">
        <w:rPr>
          <w:bCs/>
          <w:color w:val="auto"/>
        </w:rPr>
        <w:t>oprogramowani</w:t>
      </w:r>
      <w:r w:rsidR="00165398" w:rsidRPr="00CE7458">
        <w:rPr>
          <w:bCs/>
          <w:color w:val="auto"/>
        </w:rPr>
        <w:t>a</w:t>
      </w:r>
      <w:r w:rsidRPr="00CE7458">
        <w:rPr>
          <w:bCs/>
          <w:color w:val="auto"/>
        </w:rPr>
        <w:t xml:space="preserve"> </w:t>
      </w:r>
      <w:r w:rsidR="00165398" w:rsidRPr="00CE7458">
        <w:rPr>
          <w:bCs/>
          <w:color w:val="auto"/>
        </w:rPr>
        <w:t xml:space="preserve">serwerowego </w:t>
      </w:r>
      <w:r w:rsidRPr="00CE7458">
        <w:rPr>
          <w:bCs/>
          <w:color w:val="auto"/>
        </w:rPr>
        <w:t>służące</w:t>
      </w:r>
      <w:r w:rsidR="00165398" w:rsidRPr="00CE7458">
        <w:rPr>
          <w:bCs/>
          <w:color w:val="auto"/>
        </w:rPr>
        <w:t>go do uzyskania dostępu do zasobów systemów serwerowych będących w posiadaniu Zamawiającego</w:t>
      </w:r>
      <w:r w:rsidRPr="00CE7458">
        <w:rPr>
          <w:bCs/>
          <w:color w:val="auto"/>
        </w:rPr>
        <w:t xml:space="preserve">, o parametrach funkcjonalnych i jakościowych tożsamych z parametrami oprogramowania określonego we wzorcu, o ile jednocześnie zostaną zachowane pozostałe wymagania, określone w </w:t>
      </w:r>
      <w:r w:rsidR="00165398" w:rsidRPr="00CE7458">
        <w:rPr>
          <w:bCs/>
          <w:color w:val="auto"/>
        </w:rPr>
        <w:t>OPZ</w:t>
      </w:r>
      <w:r w:rsidRPr="00CE7458">
        <w:rPr>
          <w:bCs/>
          <w:color w:val="auto"/>
        </w:rPr>
        <w:t xml:space="preserve"> </w:t>
      </w:r>
      <w:r w:rsidR="00165398" w:rsidRPr="00CE7458">
        <w:rPr>
          <w:bCs/>
          <w:color w:val="auto"/>
        </w:rPr>
        <w:t>oraz</w:t>
      </w:r>
      <w:r w:rsidRPr="00CE7458">
        <w:rPr>
          <w:bCs/>
          <w:color w:val="auto"/>
        </w:rPr>
        <w:t xml:space="preserve"> zaoferowane</w:t>
      </w:r>
      <w:r w:rsidR="00165398" w:rsidRPr="00CE7458">
        <w:rPr>
          <w:bCs/>
          <w:color w:val="auto"/>
        </w:rPr>
        <w:t xml:space="preserve"> licencj</w:t>
      </w:r>
      <w:r w:rsidR="00713ACB" w:rsidRPr="00CE7458">
        <w:rPr>
          <w:bCs/>
          <w:color w:val="auto"/>
        </w:rPr>
        <w:t>e</w:t>
      </w:r>
      <w:r w:rsidR="00165398" w:rsidRPr="00CE7458">
        <w:rPr>
          <w:bCs/>
          <w:color w:val="auto"/>
        </w:rPr>
        <w:t xml:space="preserve"> dostępow</w:t>
      </w:r>
      <w:r w:rsidR="00713ACB" w:rsidRPr="00CE7458">
        <w:rPr>
          <w:bCs/>
          <w:color w:val="auto"/>
        </w:rPr>
        <w:t>e</w:t>
      </w:r>
      <w:r w:rsidR="00165398" w:rsidRPr="00CE7458">
        <w:rPr>
          <w:bCs/>
          <w:color w:val="auto"/>
        </w:rPr>
        <w:t xml:space="preserve"> do</w:t>
      </w:r>
      <w:r w:rsidRPr="00CE7458">
        <w:rPr>
          <w:bCs/>
          <w:color w:val="auto"/>
        </w:rPr>
        <w:t xml:space="preserve"> oprogramowani</w:t>
      </w:r>
      <w:r w:rsidR="00165398" w:rsidRPr="00CE7458">
        <w:rPr>
          <w:bCs/>
          <w:color w:val="auto"/>
        </w:rPr>
        <w:t>a serwerowego</w:t>
      </w:r>
      <w:r w:rsidRPr="00CE7458">
        <w:rPr>
          <w:bCs/>
          <w:color w:val="auto"/>
        </w:rPr>
        <w:t xml:space="preserve"> będzie w pełni i</w:t>
      </w:r>
      <w:r w:rsidR="00165398" w:rsidRPr="00CE7458">
        <w:rPr>
          <w:bCs/>
          <w:color w:val="auto"/>
        </w:rPr>
        <w:t> </w:t>
      </w:r>
      <w:r w:rsidRPr="00CE7458">
        <w:rPr>
          <w:bCs/>
          <w:color w:val="auto"/>
        </w:rPr>
        <w:t>poprawnie funkcjonowało z posiadanym i użytkowanym przez Zamawiającego</w:t>
      </w:r>
      <w:r w:rsidR="00165398" w:rsidRPr="00CE7458">
        <w:rPr>
          <w:bCs/>
          <w:color w:val="auto"/>
        </w:rPr>
        <w:t xml:space="preserve"> oprogramowaniem serwerowym.</w:t>
      </w:r>
      <w:r w:rsidRPr="00CE7458">
        <w:rPr>
          <w:bCs/>
          <w:color w:val="auto"/>
        </w:rPr>
        <w:tab/>
      </w:r>
    </w:p>
    <w:p w:rsidR="00832001" w:rsidRPr="00CE7458" w:rsidRDefault="00832001" w:rsidP="00CE7458">
      <w:pPr>
        <w:pStyle w:val="Akapitzlist"/>
        <w:numPr>
          <w:ilvl w:val="0"/>
          <w:numId w:val="36"/>
        </w:numPr>
        <w:spacing w:after="216" w:line="259" w:lineRule="auto"/>
        <w:jc w:val="both"/>
        <w:rPr>
          <w:bCs/>
          <w:color w:val="auto"/>
        </w:rPr>
      </w:pPr>
      <w:r w:rsidRPr="00CE7458">
        <w:rPr>
          <w:bCs/>
          <w:color w:val="auto"/>
        </w:rPr>
        <w:t>Jednocześnie Zamawiający zakłada, że wykazanie równoważności złożonej oferty leży po stronie Wykonawcy i  w razie wątpliwości powinno zostać udokumentowane w możliwie najbardziej obiektywny sposób.</w:t>
      </w:r>
    </w:p>
    <w:p w:rsidR="00832001" w:rsidRDefault="00832001" w:rsidP="00CE7458">
      <w:pPr>
        <w:pStyle w:val="Akapitzlist"/>
        <w:numPr>
          <w:ilvl w:val="0"/>
          <w:numId w:val="36"/>
        </w:numPr>
        <w:spacing w:after="216" w:line="259" w:lineRule="auto"/>
        <w:jc w:val="both"/>
        <w:rPr>
          <w:bCs/>
          <w:color w:val="auto"/>
        </w:rPr>
      </w:pPr>
      <w:r w:rsidRPr="00CE7458">
        <w:rPr>
          <w:bCs/>
          <w:color w:val="auto"/>
        </w:rPr>
        <w:lastRenderedPageBreak/>
        <w:t xml:space="preserve">W przypadku zaoferowania przez Wykonawcę licencji </w:t>
      </w:r>
      <w:r w:rsidR="00165398" w:rsidRPr="00CE7458">
        <w:rPr>
          <w:bCs/>
          <w:color w:val="auto"/>
        </w:rPr>
        <w:t xml:space="preserve">dostępowych do </w:t>
      </w:r>
      <w:r w:rsidRPr="00CE7458">
        <w:rPr>
          <w:bCs/>
          <w:color w:val="auto"/>
        </w:rPr>
        <w:t>oprogramowania serwerowego innego niż Microsoft Windows Server, oświadczenie tego Wykonawcy zostanie przesłane do producenta ww</w:t>
      </w:r>
      <w:r w:rsidR="00C82AF0">
        <w:rPr>
          <w:bCs/>
          <w:color w:val="auto"/>
        </w:rPr>
        <w:t>.</w:t>
      </w:r>
      <w:r w:rsidRPr="00CE7458">
        <w:rPr>
          <w:bCs/>
          <w:color w:val="auto"/>
        </w:rPr>
        <w:t xml:space="preserve"> oprogramowania, celem jego weryfikacji.</w:t>
      </w:r>
    </w:p>
    <w:p w:rsidR="00CE7458" w:rsidRPr="00CE7458" w:rsidRDefault="00CE7458" w:rsidP="00CE7458">
      <w:pPr>
        <w:spacing w:after="216" w:line="259" w:lineRule="auto"/>
        <w:jc w:val="both"/>
        <w:rPr>
          <w:bCs/>
          <w:color w:val="auto"/>
        </w:rPr>
      </w:pPr>
    </w:p>
    <w:p w:rsidR="00623B3F" w:rsidRDefault="008F54CE" w:rsidP="00623B3F">
      <w:pPr>
        <w:pStyle w:val="Akapitzlist"/>
        <w:numPr>
          <w:ilvl w:val="1"/>
          <w:numId w:val="6"/>
        </w:numPr>
        <w:spacing w:after="216" w:line="259" w:lineRule="auto"/>
        <w:rPr>
          <w:b/>
          <w:color w:val="auto"/>
        </w:rPr>
      </w:pPr>
      <w:r>
        <w:rPr>
          <w:b/>
          <w:color w:val="auto"/>
        </w:rPr>
        <w:t>Licencja</w:t>
      </w:r>
      <w:r w:rsidR="00623B3F">
        <w:rPr>
          <w:b/>
          <w:color w:val="auto"/>
        </w:rPr>
        <w:t xml:space="preserve"> oprogramowania </w:t>
      </w:r>
      <w:r>
        <w:rPr>
          <w:b/>
          <w:color w:val="auto"/>
        </w:rPr>
        <w:t xml:space="preserve">serwerowego </w:t>
      </w:r>
      <w:r w:rsidR="00623B3F">
        <w:rPr>
          <w:b/>
          <w:color w:val="auto"/>
        </w:rPr>
        <w:t xml:space="preserve">Microsoft </w:t>
      </w:r>
      <w:r>
        <w:rPr>
          <w:b/>
          <w:color w:val="auto"/>
        </w:rPr>
        <w:t xml:space="preserve">Exchange </w:t>
      </w:r>
      <w:r w:rsidR="00623B3F">
        <w:rPr>
          <w:b/>
          <w:color w:val="auto"/>
        </w:rPr>
        <w:t>Server</w:t>
      </w:r>
      <w:r w:rsidR="00D9197F">
        <w:rPr>
          <w:b/>
          <w:color w:val="auto"/>
        </w:rPr>
        <w:t xml:space="preserve"> Standard</w:t>
      </w:r>
      <w:r w:rsidR="00623B3F">
        <w:rPr>
          <w:b/>
          <w:color w:val="auto"/>
        </w:rPr>
        <w:t xml:space="preserve"> 2019</w:t>
      </w:r>
      <w:r>
        <w:rPr>
          <w:b/>
          <w:color w:val="auto"/>
        </w:rPr>
        <w:t xml:space="preserve"> wraz z </w:t>
      </w:r>
      <w:r w:rsidR="00CE7458">
        <w:rPr>
          <w:b/>
          <w:color w:val="auto"/>
        </w:rPr>
        <w:t>pakietem</w:t>
      </w:r>
      <w:r>
        <w:rPr>
          <w:b/>
          <w:color w:val="auto"/>
        </w:rPr>
        <w:t xml:space="preserve"> </w:t>
      </w:r>
      <w:r w:rsidR="00CE7458">
        <w:rPr>
          <w:b/>
          <w:color w:val="auto"/>
        </w:rPr>
        <w:t>„</w:t>
      </w:r>
      <w:r>
        <w:rPr>
          <w:b/>
          <w:color w:val="auto"/>
        </w:rPr>
        <w:t>Software Assurance</w:t>
      </w:r>
      <w:r w:rsidR="00CE7458">
        <w:rPr>
          <w:b/>
          <w:color w:val="auto"/>
        </w:rPr>
        <w:t>”</w:t>
      </w:r>
      <w:r w:rsidR="00330AFB">
        <w:rPr>
          <w:b/>
          <w:color w:val="auto"/>
        </w:rPr>
        <w:t xml:space="preserve"> lub równoważn</w:t>
      </w:r>
      <w:r w:rsidR="00434DE5">
        <w:rPr>
          <w:b/>
          <w:color w:val="auto"/>
        </w:rPr>
        <w:t>y</w:t>
      </w:r>
      <w:r w:rsidR="006F77D3">
        <w:rPr>
          <w:b/>
          <w:color w:val="auto"/>
        </w:rPr>
        <w:t>:</w:t>
      </w:r>
    </w:p>
    <w:p w:rsidR="008F54CE" w:rsidRPr="008F54CE" w:rsidRDefault="008F54CE" w:rsidP="008F54CE">
      <w:pPr>
        <w:spacing w:after="216" w:line="259" w:lineRule="auto"/>
        <w:ind w:left="0" w:firstLine="0"/>
        <w:jc w:val="both"/>
        <w:rPr>
          <w:bCs/>
          <w:color w:val="auto"/>
        </w:rPr>
      </w:pPr>
      <w:r>
        <w:rPr>
          <w:b/>
          <w:color w:val="auto"/>
        </w:rPr>
        <w:t>3</w:t>
      </w:r>
      <w:r w:rsidRPr="008F54CE">
        <w:rPr>
          <w:b/>
          <w:color w:val="auto"/>
        </w:rPr>
        <w:t xml:space="preserve"> licencj</w:t>
      </w:r>
      <w:r>
        <w:rPr>
          <w:b/>
          <w:color w:val="auto"/>
        </w:rPr>
        <w:t>e</w:t>
      </w:r>
      <w:r w:rsidRPr="008F54CE">
        <w:rPr>
          <w:b/>
          <w:color w:val="auto"/>
        </w:rPr>
        <w:t xml:space="preserve"> </w:t>
      </w:r>
      <w:r>
        <w:rPr>
          <w:b/>
          <w:color w:val="auto"/>
        </w:rPr>
        <w:t xml:space="preserve">oprogramowania </w:t>
      </w:r>
      <w:r w:rsidRPr="008F54CE">
        <w:rPr>
          <w:b/>
          <w:color w:val="auto"/>
        </w:rPr>
        <w:t>(oznaczenie producenta: 312-02972)</w:t>
      </w:r>
      <w:r w:rsidRPr="008F54CE">
        <w:rPr>
          <w:bCs/>
          <w:color w:val="auto"/>
        </w:rPr>
        <w:t xml:space="preserve"> </w:t>
      </w:r>
      <w:r w:rsidRPr="008F54CE">
        <w:rPr>
          <w:rFonts w:eastAsiaTheme="majorEastAsia"/>
          <w:bCs/>
        </w:rPr>
        <w:t>dla instytucji samorządowych</w:t>
      </w:r>
      <w:r w:rsidR="00713ACB">
        <w:rPr>
          <w:bCs/>
          <w:color w:val="auto"/>
        </w:rPr>
        <w:t>, u</w:t>
      </w:r>
      <w:r w:rsidRPr="008F54CE">
        <w:rPr>
          <w:bCs/>
          <w:color w:val="auto"/>
        </w:rPr>
        <w:t>dostępni</w:t>
      </w:r>
      <w:r w:rsidR="00713ACB">
        <w:rPr>
          <w:bCs/>
          <w:color w:val="auto"/>
        </w:rPr>
        <w:t>one</w:t>
      </w:r>
      <w:r w:rsidRPr="008F54CE">
        <w:rPr>
          <w:bCs/>
          <w:color w:val="auto"/>
        </w:rPr>
        <w:t xml:space="preserve"> drogą elektroniczną poprzez dostęp do strony internetowej zawierającej dane oprogramowanie. Licencja – bez ograniczeń czasowych. </w:t>
      </w:r>
      <w:r w:rsidR="003C2F7E">
        <w:rPr>
          <w:bCs/>
          <w:color w:val="auto"/>
        </w:rPr>
        <w:t>Musi zawierać</w:t>
      </w:r>
      <w:r w:rsidR="00713ACB">
        <w:rPr>
          <w:bCs/>
          <w:color w:val="auto"/>
        </w:rPr>
        <w:t xml:space="preserve"> pakiet „Software Assurance” dający </w:t>
      </w:r>
      <w:r w:rsidR="003C2F7E">
        <w:rPr>
          <w:bCs/>
          <w:color w:val="auto"/>
        </w:rPr>
        <w:t xml:space="preserve">m.in. </w:t>
      </w:r>
      <w:r w:rsidR="00713ACB">
        <w:rPr>
          <w:bCs/>
          <w:color w:val="auto"/>
        </w:rPr>
        <w:t xml:space="preserve">prawo do nowych wersji oprogramowania serwera pocztowego. </w:t>
      </w:r>
      <w:r w:rsidRPr="008F54CE">
        <w:rPr>
          <w:bCs/>
          <w:color w:val="auto"/>
        </w:rPr>
        <w:t>Licencja oprogramowania jest zarządzana z portalu producenta oprogramowania, tj. Microsoft Volume Licensing Service Center.</w:t>
      </w:r>
      <w:r w:rsidR="00713ACB">
        <w:rPr>
          <w:bCs/>
          <w:color w:val="auto"/>
        </w:rPr>
        <w:t xml:space="preserve"> </w:t>
      </w:r>
    </w:p>
    <w:p w:rsidR="008F54CE" w:rsidRPr="008F54CE" w:rsidRDefault="008F54CE" w:rsidP="008F54CE">
      <w:pPr>
        <w:spacing w:after="216" w:line="259" w:lineRule="auto"/>
        <w:ind w:left="0" w:firstLine="0"/>
        <w:jc w:val="both"/>
        <w:rPr>
          <w:b/>
          <w:color w:val="auto"/>
          <w:u w:val="single"/>
        </w:rPr>
      </w:pPr>
      <w:r w:rsidRPr="008F54CE">
        <w:rPr>
          <w:b/>
          <w:color w:val="auto"/>
          <w:u w:val="single"/>
        </w:rPr>
        <w:t>Opis równoważności:</w:t>
      </w:r>
    </w:p>
    <w:p w:rsidR="008F54CE" w:rsidRPr="008F54CE" w:rsidRDefault="008F54CE" w:rsidP="008F54CE">
      <w:pPr>
        <w:pStyle w:val="Akapitzlist"/>
        <w:numPr>
          <w:ilvl w:val="0"/>
          <w:numId w:val="34"/>
        </w:numPr>
        <w:spacing w:after="216" w:line="259" w:lineRule="auto"/>
        <w:jc w:val="both"/>
        <w:rPr>
          <w:bCs/>
          <w:color w:val="auto"/>
        </w:rPr>
      </w:pPr>
      <w:r w:rsidRPr="008F54CE">
        <w:rPr>
          <w:bCs/>
          <w:color w:val="auto"/>
        </w:rPr>
        <w:t>W celu utrzymania standaryzacji oprogramowania i pełnej jego kompatybilności, w opisie przedmiotu zamówienia wskazano znak towarowy firmy Microsoft ze względu na fakt rozszerzania posiadanych przez Zamawiającego w ilości 990 szt. licencji oprogramowania.</w:t>
      </w:r>
    </w:p>
    <w:p w:rsidR="008F54CE" w:rsidRPr="008F54CE" w:rsidRDefault="008F54CE" w:rsidP="008F54CE">
      <w:pPr>
        <w:pStyle w:val="Akapitzlist"/>
        <w:numPr>
          <w:ilvl w:val="0"/>
          <w:numId w:val="34"/>
        </w:numPr>
        <w:spacing w:after="216" w:line="259" w:lineRule="auto"/>
        <w:jc w:val="both"/>
        <w:rPr>
          <w:bCs/>
          <w:color w:val="auto"/>
        </w:rPr>
      </w:pPr>
      <w:r w:rsidRPr="008F54CE">
        <w:rPr>
          <w:bCs/>
          <w:color w:val="auto"/>
        </w:rPr>
        <w:t>W oparciu o art. 29 ust. 3 Ustawy z dnia 29.01.2004 r. Prawo zamówień publicznych wskazano w Załączniku nr 1 do Umowy, znak towarowy firmy Microsoft jako wzorzec funkcjonalno-jakościowy przedmiotu Zamówienia.</w:t>
      </w:r>
    </w:p>
    <w:p w:rsidR="008F54CE" w:rsidRPr="008F54CE" w:rsidRDefault="008F54CE" w:rsidP="008F54CE">
      <w:pPr>
        <w:pStyle w:val="Akapitzlist"/>
        <w:numPr>
          <w:ilvl w:val="0"/>
          <w:numId w:val="34"/>
        </w:numPr>
        <w:spacing w:after="216" w:line="259" w:lineRule="auto"/>
        <w:jc w:val="both"/>
        <w:rPr>
          <w:bCs/>
          <w:color w:val="auto"/>
        </w:rPr>
      </w:pPr>
      <w:r w:rsidRPr="008F54CE">
        <w:rPr>
          <w:bCs/>
          <w:color w:val="auto"/>
        </w:rPr>
        <w:t xml:space="preserve">Oznacza to tym samym, że Zamawiający dopuszcza złożenie oferty na licencję oprogramowania serwerowego służącego do </w:t>
      </w:r>
      <w:r w:rsidR="00713ACB">
        <w:rPr>
          <w:bCs/>
          <w:color w:val="auto"/>
        </w:rPr>
        <w:t xml:space="preserve">obsługi elektronicznych skrzynek pocztowych, zdolnych do bezproblemowej współpracy i migracji z serwerów pocztowych </w:t>
      </w:r>
      <w:r w:rsidRPr="008F54CE">
        <w:rPr>
          <w:bCs/>
          <w:color w:val="auto"/>
        </w:rPr>
        <w:t xml:space="preserve">będących w posiadaniu Zamawiającego, o parametrach funkcjonalnych i jakościowych tożsamych z parametrami oprogramowania określonego we wzorcu, o ile jednocześnie zostaną zachowane pozostałe wymagania, określone w OPZ oraz zaoferowane </w:t>
      </w:r>
      <w:r w:rsidR="00713ACB" w:rsidRPr="008F54CE">
        <w:rPr>
          <w:bCs/>
          <w:color w:val="auto"/>
        </w:rPr>
        <w:t>licencje</w:t>
      </w:r>
      <w:r w:rsidRPr="008F54CE">
        <w:rPr>
          <w:bCs/>
          <w:color w:val="auto"/>
        </w:rPr>
        <w:t xml:space="preserve"> oprogramowania serwerowego będzie w pełni i poprawnie funkcjonowało z posiadanym i użytkowanym przez Zamawiającego oprogramowaniem serwerowym.</w:t>
      </w:r>
      <w:r w:rsidRPr="008F54CE">
        <w:rPr>
          <w:bCs/>
          <w:color w:val="auto"/>
        </w:rPr>
        <w:tab/>
      </w:r>
    </w:p>
    <w:p w:rsidR="008F54CE" w:rsidRPr="008F54CE" w:rsidRDefault="008F54CE" w:rsidP="008F54CE">
      <w:pPr>
        <w:pStyle w:val="Akapitzlist"/>
        <w:numPr>
          <w:ilvl w:val="0"/>
          <w:numId w:val="34"/>
        </w:numPr>
        <w:spacing w:after="216" w:line="259" w:lineRule="auto"/>
        <w:jc w:val="both"/>
        <w:rPr>
          <w:bCs/>
          <w:color w:val="auto"/>
        </w:rPr>
      </w:pPr>
      <w:r w:rsidRPr="008F54CE">
        <w:rPr>
          <w:bCs/>
          <w:color w:val="auto"/>
        </w:rPr>
        <w:t>Jednocześnie Zamawiający zakłada, że wykazanie równoważności złożonej oferty leży po stronie Wykonawcy i  w razie wątpliwości powinno zostać udokumentowane w możliwie najbardziej obiektywny sposób.</w:t>
      </w:r>
    </w:p>
    <w:p w:rsidR="008F54CE" w:rsidRDefault="008F54CE" w:rsidP="008F54CE">
      <w:pPr>
        <w:pStyle w:val="Akapitzlist"/>
        <w:numPr>
          <w:ilvl w:val="0"/>
          <w:numId w:val="34"/>
        </w:numPr>
        <w:spacing w:after="216" w:line="259" w:lineRule="auto"/>
        <w:jc w:val="both"/>
        <w:rPr>
          <w:bCs/>
          <w:color w:val="auto"/>
        </w:rPr>
      </w:pPr>
      <w:r w:rsidRPr="008F54CE">
        <w:rPr>
          <w:bCs/>
          <w:color w:val="auto"/>
        </w:rPr>
        <w:t xml:space="preserve">W przypadku zaoferowania przez Wykonawcę licencji oprogramowania </w:t>
      </w:r>
      <w:r w:rsidR="001B430C">
        <w:rPr>
          <w:bCs/>
          <w:color w:val="auto"/>
        </w:rPr>
        <w:t>serwera pocztowego</w:t>
      </w:r>
      <w:r w:rsidRPr="008F54CE">
        <w:rPr>
          <w:bCs/>
          <w:color w:val="auto"/>
        </w:rPr>
        <w:t xml:space="preserve"> innego niż Microsoft </w:t>
      </w:r>
      <w:r w:rsidR="001B430C">
        <w:rPr>
          <w:bCs/>
          <w:color w:val="auto"/>
        </w:rPr>
        <w:t>Exchange</w:t>
      </w:r>
      <w:r w:rsidRPr="008F54CE">
        <w:rPr>
          <w:bCs/>
          <w:color w:val="auto"/>
        </w:rPr>
        <w:t xml:space="preserve"> Server, oświadczenie tego Wykonawcy zostanie przesłane do producenta ww</w:t>
      </w:r>
      <w:r w:rsidR="00C82AF0">
        <w:rPr>
          <w:bCs/>
          <w:color w:val="auto"/>
        </w:rPr>
        <w:t>.</w:t>
      </w:r>
      <w:r w:rsidRPr="008F54CE">
        <w:rPr>
          <w:bCs/>
          <w:color w:val="auto"/>
        </w:rPr>
        <w:t xml:space="preserve"> oprogramowania, celem jego weryfikacji.</w:t>
      </w:r>
    </w:p>
    <w:p w:rsidR="00CE7458" w:rsidRPr="00CE7458" w:rsidRDefault="00CE7458" w:rsidP="00CE7458">
      <w:pPr>
        <w:spacing w:after="216" w:line="259" w:lineRule="auto"/>
        <w:jc w:val="both"/>
        <w:rPr>
          <w:bCs/>
          <w:color w:val="auto"/>
        </w:rPr>
      </w:pPr>
    </w:p>
    <w:p w:rsidR="00623B3F" w:rsidRDefault="00330AFB" w:rsidP="00623B3F">
      <w:pPr>
        <w:pStyle w:val="Akapitzlist"/>
        <w:numPr>
          <w:ilvl w:val="1"/>
          <w:numId w:val="6"/>
        </w:numPr>
        <w:spacing w:after="216" w:line="259" w:lineRule="auto"/>
        <w:rPr>
          <w:b/>
          <w:color w:val="auto"/>
        </w:rPr>
      </w:pPr>
      <w:r>
        <w:rPr>
          <w:b/>
          <w:color w:val="auto"/>
        </w:rPr>
        <w:t>Licencja dostępowa</w:t>
      </w:r>
      <w:r w:rsidR="00623B3F">
        <w:rPr>
          <w:b/>
          <w:color w:val="auto"/>
        </w:rPr>
        <w:t xml:space="preserve"> </w:t>
      </w:r>
      <w:r>
        <w:rPr>
          <w:b/>
          <w:color w:val="auto"/>
        </w:rPr>
        <w:t>User CAL do oprogramowania</w:t>
      </w:r>
      <w:r w:rsidR="00623B3F">
        <w:rPr>
          <w:b/>
          <w:color w:val="auto"/>
        </w:rPr>
        <w:t xml:space="preserve"> Microsoft </w:t>
      </w:r>
      <w:r w:rsidR="00D9197F">
        <w:rPr>
          <w:b/>
          <w:color w:val="auto"/>
        </w:rPr>
        <w:t>Exchange</w:t>
      </w:r>
      <w:r>
        <w:rPr>
          <w:b/>
          <w:color w:val="auto"/>
        </w:rPr>
        <w:t xml:space="preserve"> Server</w:t>
      </w:r>
      <w:r w:rsidR="00D9197F">
        <w:rPr>
          <w:b/>
          <w:color w:val="auto"/>
        </w:rPr>
        <w:t xml:space="preserve"> Standard </w:t>
      </w:r>
      <w:r w:rsidR="00623B3F">
        <w:rPr>
          <w:b/>
          <w:color w:val="auto"/>
        </w:rPr>
        <w:t>2019</w:t>
      </w:r>
      <w:r w:rsidR="006F77D3">
        <w:rPr>
          <w:b/>
          <w:color w:val="auto"/>
        </w:rPr>
        <w:t xml:space="preserve"> lub równoważn</w:t>
      </w:r>
      <w:r w:rsidR="00434DE5">
        <w:rPr>
          <w:b/>
          <w:color w:val="auto"/>
        </w:rPr>
        <w:t>y</w:t>
      </w:r>
      <w:r w:rsidR="006F77D3">
        <w:rPr>
          <w:b/>
          <w:color w:val="auto"/>
        </w:rPr>
        <w:t>:</w:t>
      </w:r>
    </w:p>
    <w:p w:rsidR="001B430C" w:rsidRPr="008F54CE" w:rsidRDefault="002554BF" w:rsidP="001B430C">
      <w:pPr>
        <w:spacing w:after="216" w:line="259" w:lineRule="auto"/>
        <w:ind w:left="0" w:firstLine="0"/>
        <w:jc w:val="both"/>
        <w:rPr>
          <w:bCs/>
          <w:color w:val="auto"/>
        </w:rPr>
      </w:pPr>
      <w:r>
        <w:rPr>
          <w:b/>
          <w:color w:val="auto"/>
        </w:rPr>
        <w:t>5</w:t>
      </w:r>
      <w:r w:rsidR="001B430C">
        <w:rPr>
          <w:b/>
          <w:color w:val="auto"/>
        </w:rPr>
        <w:t>0</w:t>
      </w:r>
      <w:r w:rsidR="001B430C" w:rsidRPr="008F54CE">
        <w:rPr>
          <w:b/>
          <w:color w:val="auto"/>
        </w:rPr>
        <w:t xml:space="preserve"> licencj</w:t>
      </w:r>
      <w:r w:rsidR="001B430C">
        <w:rPr>
          <w:b/>
          <w:color w:val="auto"/>
        </w:rPr>
        <w:t xml:space="preserve">i dostępowych typu „na użytkownika” </w:t>
      </w:r>
      <w:r w:rsidR="001B430C" w:rsidRPr="008F54CE">
        <w:rPr>
          <w:b/>
          <w:color w:val="auto"/>
        </w:rPr>
        <w:t xml:space="preserve">(oznaczenie producenta: </w:t>
      </w:r>
      <w:r w:rsidR="001B430C" w:rsidRPr="001B430C">
        <w:rPr>
          <w:b/>
          <w:color w:val="auto"/>
        </w:rPr>
        <w:t>381-04508</w:t>
      </w:r>
      <w:r w:rsidR="001B430C" w:rsidRPr="008F54CE">
        <w:rPr>
          <w:b/>
          <w:color w:val="auto"/>
        </w:rPr>
        <w:t>)</w:t>
      </w:r>
      <w:r w:rsidR="001B430C" w:rsidRPr="008F54CE">
        <w:rPr>
          <w:bCs/>
          <w:color w:val="auto"/>
        </w:rPr>
        <w:t xml:space="preserve"> </w:t>
      </w:r>
      <w:r w:rsidR="001B430C" w:rsidRPr="008F54CE">
        <w:rPr>
          <w:rFonts w:eastAsiaTheme="majorEastAsia"/>
          <w:bCs/>
        </w:rPr>
        <w:t>dla instytucji samorządowych</w:t>
      </w:r>
      <w:r w:rsidR="001B430C">
        <w:rPr>
          <w:bCs/>
          <w:color w:val="auto"/>
        </w:rPr>
        <w:t>, u</w:t>
      </w:r>
      <w:r w:rsidR="001B430C" w:rsidRPr="008F54CE">
        <w:rPr>
          <w:bCs/>
          <w:color w:val="auto"/>
        </w:rPr>
        <w:t>dostępni</w:t>
      </w:r>
      <w:r w:rsidR="001B430C">
        <w:rPr>
          <w:bCs/>
          <w:color w:val="auto"/>
        </w:rPr>
        <w:t>one</w:t>
      </w:r>
      <w:r w:rsidR="001B430C" w:rsidRPr="008F54CE">
        <w:rPr>
          <w:bCs/>
          <w:color w:val="auto"/>
        </w:rPr>
        <w:t xml:space="preserve"> drogą elektroniczną poprzez dostęp do strony internetowej zawierającej dane oprogramowanie. Licencja – bez ograniczeń czasowych. Licencja oprogramowania jest zarządzana z portalu producenta oprogramowania, tj. Microsoft Volume Licensing Service Center.</w:t>
      </w:r>
      <w:r w:rsidR="001B430C">
        <w:rPr>
          <w:bCs/>
          <w:color w:val="auto"/>
        </w:rPr>
        <w:t xml:space="preserve"> </w:t>
      </w:r>
    </w:p>
    <w:p w:rsidR="001B430C" w:rsidRPr="008F54CE" w:rsidRDefault="001B430C" w:rsidP="001B430C">
      <w:pPr>
        <w:spacing w:after="216" w:line="259" w:lineRule="auto"/>
        <w:ind w:left="0" w:firstLine="0"/>
        <w:jc w:val="both"/>
        <w:rPr>
          <w:b/>
          <w:color w:val="auto"/>
          <w:u w:val="single"/>
        </w:rPr>
      </w:pPr>
      <w:r w:rsidRPr="008F54CE">
        <w:rPr>
          <w:b/>
          <w:color w:val="auto"/>
          <w:u w:val="single"/>
        </w:rPr>
        <w:t>Opis równoważności:</w:t>
      </w:r>
    </w:p>
    <w:p w:rsidR="001B430C" w:rsidRPr="008F54CE" w:rsidRDefault="001B430C" w:rsidP="001B430C">
      <w:pPr>
        <w:pStyle w:val="Akapitzlist"/>
        <w:numPr>
          <w:ilvl w:val="0"/>
          <w:numId w:val="38"/>
        </w:numPr>
        <w:spacing w:after="216" w:line="259" w:lineRule="auto"/>
        <w:jc w:val="both"/>
        <w:rPr>
          <w:bCs/>
          <w:color w:val="auto"/>
        </w:rPr>
      </w:pPr>
      <w:r w:rsidRPr="008F54CE">
        <w:rPr>
          <w:bCs/>
          <w:color w:val="auto"/>
        </w:rPr>
        <w:lastRenderedPageBreak/>
        <w:t>W celu utrzymania standaryzacji oprogramowania i pełnej jego kompatybilności, w opisie przedmiotu zamówienia wskazano znak towarowy firmy Microsoft ze względu na fakt rozszerzania posiadanych przez Zamawiającego w ilości 990 szt. licencji oprogramowania.</w:t>
      </w:r>
    </w:p>
    <w:p w:rsidR="001B430C" w:rsidRPr="008F54CE" w:rsidRDefault="001B430C" w:rsidP="001B430C">
      <w:pPr>
        <w:pStyle w:val="Akapitzlist"/>
        <w:numPr>
          <w:ilvl w:val="0"/>
          <w:numId w:val="38"/>
        </w:numPr>
        <w:spacing w:after="216" w:line="259" w:lineRule="auto"/>
        <w:jc w:val="both"/>
        <w:rPr>
          <w:bCs/>
          <w:color w:val="auto"/>
        </w:rPr>
      </w:pPr>
      <w:r w:rsidRPr="008F54CE">
        <w:rPr>
          <w:bCs/>
          <w:color w:val="auto"/>
        </w:rPr>
        <w:t>W oparciu o art. 29 ust. 3 Ustawy z dnia 29.01.2004 r. Prawo zamówień publicznych wskazano w Załączniku nr 1 do Umowy, znak towarowy firmy Microsoft jako wzorzec funkcjonalno-jakościowy przedmiotu Zamówienia.</w:t>
      </w:r>
    </w:p>
    <w:p w:rsidR="001B430C" w:rsidRPr="00CE7458" w:rsidRDefault="001B430C" w:rsidP="001B430C">
      <w:pPr>
        <w:pStyle w:val="Akapitzlist"/>
        <w:numPr>
          <w:ilvl w:val="0"/>
          <w:numId w:val="38"/>
        </w:numPr>
        <w:spacing w:after="216" w:line="259" w:lineRule="auto"/>
        <w:jc w:val="both"/>
        <w:rPr>
          <w:bCs/>
          <w:color w:val="auto"/>
        </w:rPr>
      </w:pPr>
      <w:r w:rsidRPr="00CE7458">
        <w:rPr>
          <w:bCs/>
          <w:color w:val="auto"/>
        </w:rPr>
        <w:t xml:space="preserve">Oznacza to tym samym, że Zamawiający dopuszcza złożenie oferty na licencję dostępowego do oprogramowania serwerowego służącego do uzyskania dostępu do zasobów </w:t>
      </w:r>
      <w:r>
        <w:rPr>
          <w:bCs/>
          <w:color w:val="auto"/>
        </w:rPr>
        <w:t>serwera pocztowego</w:t>
      </w:r>
      <w:r w:rsidRPr="00CE7458">
        <w:rPr>
          <w:bCs/>
          <w:color w:val="auto"/>
        </w:rPr>
        <w:t xml:space="preserve"> będąc</w:t>
      </w:r>
      <w:r>
        <w:rPr>
          <w:bCs/>
          <w:color w:val="auto"/>
        </w:rPr>
        <w:t>ego</w:t>
      </w:r>
      <w:r w:rsidRPr="00CE7458">
        <w:rPr>
          <w:bCs/>
          <w:color w:val="auto"/>
        </w:rPr>
        <w:t xml:space="preserve"> w posiadaniu Zamawiającego, o parametrach funkcjonalnych i jakościowych tożsamych z parametrami oprogramowania określonego we wzorcu, o ile jednocześnie zostaną zachowane pozostałe wymagania, określone w OPZ oraz zaoferowane licencje dostępowe do oprogramowania serwer</w:t>
      </w:r>
      <w:r>
        <w:rPr>
          <w:bCs/>
          <w:color w:val="auto"/>
        </w:rPr>
        <w:t>a pocztowego</w:t>
      </w:r>
      <w:r w:rsidRPr="00CE7458">
        <w:rPr>
          <w:bCs/>
          <w:color w:val="auto"/>
        </w:rPr>
        <w:t xml:space="preserve"> będzie w pełni i poprawnie funkcjonowało z posiadanym i użytkowanym przez Zamawiającego oprogramowaniem serwe</w:t>
      </w:r>
      <w:r>
        <w:rPr>
          <w:bCs/>
          <w:color w:val="auto"/>
        </w:rPr>
        <w:t>ra pocztowego</w:t>
      </w:r>
      <w:r w:rsidRPr="00CE7458">
        <w:rPr>
          <w:bCs/>
          <w:color w:val="auto"/>
        </w:rPr>
        <w:t>.</w:t>
      </w:r>
      <w:r w:rsidRPr="00CE7458">
        <w:rPr>
          <w:bCs/>
          <w:color w:val="auto"/>
        </w:rPr>
        <w:tab/>
      </w:r>
    </w:p>
    <w:p w:rsidR="001B430C" w:rsidRPr="008F54CE" w:rsidRDefault="001B430C" w:rsidP="001B430C">
      <w:pPr>
        <w:pStyle w:val="Akapitzlist"/>
        <w:numPr>
          <w:ilvl w:val="0"/>
          <w:numId w:val="38"/>
        </w:numPr>
        <w:spacing w:after="216" w:line="259" w:lineRule="auto"/>
        <w:jc w:val="both"/>
        <w:rPr>
          <w:bCs/>
          <w:color w:val="auto"/>
        </w:rPr>
      </w:pPr>
      <w:r w:rsidRPr="008F54CE">
        <w:rPr>
          <w:bCs/>
          <w:color w:val="auto"/>
        </w:rPr>
        <w:t>Jednocześnie Zamawiający zakłada, że wykazanie równoważności złożonej oferty leży po stronie Wykonawcy i  w razie wątpliwości powinno zostać udokumentowane w możliwie najbardziej obiektywny sposób.</w:t>
      </w:r>
    </w:p>
    <w:p w:rsidR="001B430C" w:rsidRDefault="001B430C" w:rsidP="001B430C">
      <w:pPr>
        <w:pStyle w:val="Akapitzlist"/>
        <w:numPr>
          <w:ilvl w:val="0"/>
          <w:numId w:val="38"/>
        </w:numPr>
        <w:spacing w:after="216" w:line="259" w:lineRule="auto"/>
        <w:jc w:val="both"/>
        <w:rPr>
          <w:bCs/>
          <w:color w:val="auto"/>
        </w:rPr>
      </w:pPr>
      <w:r w:rsidRPr="008F54CE">
        <w:rPr>
          <w:bCs/>
          <w:color w:val="auto"/>
        </w:rPr>
        <w:t xml:space="preserve">W przypadku zaoferowania przez Wykonawcę licencji dostępowych do oprogramowania serwerowego innego niż Microsoft </w:t>
      </w:r>
      <w:r w:rsidR="00C82AF0">
        <w:rPr>
          <w:bCs/>
          <w:color w:val="auto"/>
        </w:rPr>
        <w:t>Exchange</w:t>
      </w:r>
      <w:r w:rsidRPr="008F54CE">
        <w:rPr>
          <w:bCs/>
          <w:color w:val="auto"/>
        </w:rPr>
        <w:t xml:space="preserve"> Server, oświadczenie tego Wykonawcy zostanie przesłane do producenta ww</w:t>
      </w:r>
      <w:r w:rsidR="00C82AF0">
        <w:rPr>
          <w:bCs/>
          <w:color w:val="auto"/>
        </w:rPr>
        <w:t>.</w:t>
      </w:r>
      <w:r w:rsidRPr="008F54CE">
        <w:rPr>
          <w:bCs/>
          <w:color w:val="auto"/>
        </w:rPr>
        <w:t xml:space="preserve"> oprogramowania, celem jego weryfikacji.</w:t>
      </w:r>
    </w:p>
    <w:p w:rsidR="00EE0CBC" w:rsidRPr="00EE0CBC" w:rsidRDefault="00EE0CBC" w:rsidP="00EE0CBC">
      <w:pPr>
        <w:spacing w:after="216" w:line="259" w:lineRule="auto"/>
        <w:ind w:left="370"/>
        <w:rPr>
          <w:b/>
          <w:color w:val="auto"/>
        </w:rPr>
      </w:pPr>
    </w:p>
    <w:p w:rsidR="00623B3F" w:rsidRDefault="00C82AF0" w:rsidP="00623B3F">
      <w:pPr>
        <w:pStyle w:val="Akapitzlist"/>
        <w:numPr>
          <w:ilvl w:val="1"/>
          <w:numId w:val="6"/>
        </w:numPr>
        <w:spacing w:after="216" w:line="259" w:lineRule="auto"/>
        <w:rPr>
          <w:b/>
          <w:color w:val="auto"/>
        </w:rPr>
      </w:pPr>
      <w:r>
        <w:rPr>
          <w:b/>
          <w:color w:val="auto"/>
        </w:rPr>
        <w:t>Licencja dostępowa Device CAL do oprogramowania Microsoft Exchange Server Standard 2019</w:t>
      </w:r>
      <w:r w:rsidR="006F77D3">
        <w:rPr>
          <w:b/>
          <w:color w:val="auto"/>
        </w:rPr>
        <w:t xml:space="preserve"> lub równoważn</w:t>
      </w:r>
      <w:r w:rsidR="00434DE5">
        <w:rPr>
          <w:b/>
          <w:color w:val="auto"/>
        </w:rPr>
        <w:t>y</w:t>
      </w:r>
      <w:r w:rsidR="006F77D3">
        <w:rPr>
          <w:b/>
          <w:color w:val="auto"/>
        </w:rPr>
        <w:t>:</w:t>
      </w:r>
    </w:p>
    <w:p w:rsidR="00C82AF0" w:rsidRPr="008F54CE" w:rsidRDefault="002554BF" w:rsidP="00C82AF0">
      <w:pPr>
        <w:spacing w:after="216" w:line="259" w:lineRule="auto"/>
        <w:ind w:left="0" w:firstLine="0"/>
        <w:jc w:val="both"/>
        <w:rPr>
          <w:bCs/>
          <w:color w:val="auto"/>
        </w:rPr>
      </w:pPr>
      <w:r>
        <w:rPr>
          <w:b/>
          <w:color w:val="auto"/>
        </w:rPr>
        <w:t>1</w:t>
      </w:r>
      <w:r w:rsidR="00C82AF0">
        <w:rPr>
          <w:b/>
          <w:color w:val="auto"/>
        </w:rPr>
        <w:t>00</w:t>
      </w:r>
      <w:r w:rsidR="00C82AF0" w:rsidRPr="008F54CE">
        <w:rPr>
          <w:b/>
          <w:color w:val="auto"/>
        </w:rPr>
        <w:t xml:space="preserve"> licencj</w:t>
      </w:r>
      <w:r w:rsidR="00C82AF0">
        <w:rPr>
          <w:b/>
          <w:color w:val="auto"/>
        </w:rPr>
        <w:t xml:space="preserve">i dostępowych typu „na urządzenie” </w:t>
      </w:r>
      <w:r w:rsidR="00C82AF0" w:rsidRPr="008F54CE">
        <w:rPr>
          <w:b/>
          <w:color w:val="auto"/>
        </w:rPr>
        <w:t xml:space="preserve">(oznaczenie producenta: </w:t>
      </w:r>
      <w:r w:rsidR="00C82AF0" w:rsidRPr="001B430C">
        <w:rPr>
          <w:b/>
          <w:color w:val="auto"/>
        </w:rPr>
        <w:t>381-0450</w:t>
      </w:r>
      <w:r w:rsidR="00C82AF0">
        <w:rPr>
          <w:b/>
          <w:color w:val="auto"/>
        </w:rPr>
        <w:t>7</w:t>
      </w:r>
      <w:r w:rsidR="00C82AF0" w:rsidRPr="008F54CE">
        <w:rPr>
          <w:b/>
          <w:color w:val="auto"/>
        </w:rPr>
        <w:t>)</w:t>
      </w:r>
      <w:r w:rsidR="00C82AF0" w:rsidRPr="008F54CE">
        <w:rPr>
          <w:bCs/>
          <w:color w:val="auto"/>
        </w:rPr>
        <w:t xml:space="preserve"> </w:t>
      </w:r>
      <w:r w:rsidR="00C82AF0" w:rsidRPr="008F54CE">
        <w:rPr>
          <w:rFonts w:eastAsiaTheme="majorEastAsia"/>
          <w:bCs/>
        </w:rPr>
        <w:t>dla instytucji samorządowych</w:t>
      </w:r>
      <w:r w:rsidR="00C82AF0">
        <w:rPr>
          <w:bCs/>
          <w:color w:val="auto"/>
        </w:rPr>
        <w:t>, u</w:t>
      </w:r>
      <w:r w:rsidR="00C82AF0" w:rsidRPr="008F54CE">
        <w:rPr>
          <w:bCs/>
          <w:color w:val="auto"/>
        </w:rPr>
        <w:t>dostępni</w:t>
      </w:r>
      <w:r w:rsidR="00C82AF0">
        <w:rPr>
          <w:bCs/>
          <w:color w:val="auto"/>
        </w:rPr>
        <w:t>one</w:t>
      </w:r>
      <w:r w:rsidR="00C82AF0" w:rsidRPr="008F54CE">
        <w:rPr>
          <w:bCs/>
          <w:color w:val="auto"/>
        </w:rPr>
        <w:t xml:space="preserve"> drogą elektroniczną poprzez dostęp do strony internetowej zawierającej dane oprogramowanie. Licencja – bez ograniczeń czasowych. Licencja oprogramowania jest zarządzana z portalu producenta oprogramowania, tj. Microsoft Volume Licensing Service Center.</w:t>
      </w:r>
      <w:r w:rsidR="00C82AF0">
        <w:rPr>
          <w:bCs/>
          <w:color w:val="auto"/>
        </w:rPr>
        <w:t xml:space="preserve"> </w:t>
      </w:r>
    </w:p>
    <w:p w:rsidR="00C82AF0" w:rsidRPr="008F54CE" w:rsidRDefault="00C82AF0" w:rsidP="00C82AF0">
      <w:pPr>
        <w:spacing w:after="216" w:line="259" w:lineRule="auto"/>
        <w:ind w:left="0" w:firstLine="0"/>
        <w:jc w:val="both"/>
        <w:rPr>
          <w:b/>
          <w:color w:val="auto"/>
          <w:u w:val="single"/>
        </w:rPr>
      </w:pPr>
      <w:r w:rsidRPr="008F54CE">
        <w:rPr>
          <w:b/>
          <w:color w:val="auto"/>
          <w:u w:val="single"/>
        </w:rPr>
        <w:t>Opis równoważności:</w:t>
      </w:r>
    </w:p>
    <w:p w:rsidR="00C82AF0" w:rsidRPr="008F54CE" w:rsidRDefault="00C82AF0" w:rsidP="00C82AF0">
      <w:pPr>
        <w:pStyle w:val="Akapitzlist"/>
        <w:numPr>
          <w:ilvl w:val="0"/>
          <w:numId w:val="39"/>
        </w:numPr>
        <w:spacing w:after="216" w:line="259" w:lineRule="auto"/>
        <w:jc w:val="both"/>
        <w:rPr>
          <w:bCs/>
          <w:color w:val="auto"/>
        </w:rPr>
      </w:pPr>
      <w:r w:rsidRPr="008F54CE">
        <w:rPr>
          <w:bCs/>
          <w:color w:val="auto"/>
        </w:rPr>
        <w:t>W celu utrzymania standaryzacji oprogramowania i pełnej jego kompatybilności, w opisie przedmiotu zamówienia wskazano znak towarowy firmy Microsoft ze względu na fakt rozszerzania posiadanych przez Zamawiającego w ilości 990 szt. licencji oprogramowania.</w:t>
      </w:r>
    </w:p>
    <w:p w:rsidR="00C82AF0" w:rsidRPr="008F54CE" w:rsidRDefault="00C82AF0" w:rsidP="00C82AF0">
      <w:pPr>
        <w:pStyle w:val="Akapitzlist"/>
        <w:numPr>
          <w:ilvl w:val="0"/>
          <w:numId w:val="39"/>
        </w:numPr>
        <w:spacing w:after="216" w:line="259" w:lineRule="auto"/>
        <w:jc w:val="both"/>
        <w:rPr>
          <w:bCs/>
          <w:color w:val="auto"/>
        </w:rPr>
      </w:pPr>
      <w:r w:rsidRPr="008F54CE">
        <w:rPr>
          <w:bCs/>
          <w:color w:val="auto"/>
        </w:rPr>
        <w:t>W oparciu o art. 29 ust. 3 Ustawy z dnia 29.01.2004 r. Prawo zamówień publicznych wskazano w Załączniku nr 1 do Umowy, znak towarowy firmy Microsoft jako wzorzec funkcjonalno-jakościowy przedmiotu Zamówienia.</w:t>
      </w:r>
    </w:p>
    <w:p w:rsidR="00C82AF0" w:rsidRPr="00CE7458" w:rsidRDefault="00C82AF0" w:rsidP="00C82AF0">
      <w:pPr>
        <w:pStyle w:val="Akapitzlist"/>
        <w:numPr>
          <w:ilvl w:val="0"/>
          <w:numId w:val="39"/>
        </w:numPr>
        <w:spacing w:after="216" w:line="259" w:lineRule="auto"/>
        <w:jc w:val="both"/>
        <w:rPr>
          <w:bCs/>
          <w:color w:val="auto"/>
        </w:rPr>
      </w:pPr>
      <w:r w:rsidRPr="00CE7458">
        <w:rPr>
          <w:bCs/>
          <w:color w:val="auto"/>
        </w:rPr>
        <w:t xml:space="preserve">Oznacza to tym samym, że Zamawiający dopuszcza złożenie oferty na licencję dostępowego do oprogramowania serwerowego służącego do uzyskania dostępu do zasobów </w:t>
      </w:r>
      <w:r>
        <w:rPr>
          <w:bCs/>
          <w:color w:val="auto"/>
        </w:rPr>
        <w:t>serwera pocztowego</w:t>
      </w:r>
      <w:r w:rsidRPr="00CE7458">
        <w:rPr>
          <w:bCs/>
          <w:color w:val="auto"/>
        </w:rPr>
        <w:t xml:space="preserve"> będąc</w:t>
      </w:r>
      <w:r>
        <w:rPr>
          <w:bCs/>
          <w:color w:val="auto"/>
        </w:rPr>
        <w:t>ego</w:t>
      </w:r>
      <w:r w:rsidRPr="00CE7458">
        <w:rPr>
          <w:bCs/>
          <w:color w:val="auto"/>
        </w:rPr>
        <w:t xml:space="preserve"> w posiadaniu Zamawiającego, o parametrach funkcjonalnych i jakościowych tożsamych z parametrami oprogramowania określonego we wzorcu, o ile jednocześnie zostaną zachowane pozostałe wymagania, określone w OPZ oraz zaoferowane licencje dostępowe do oprogramowania serwer</w:t>
      </w:r>
      <w:r>
        <w:rPr>
          <w:bCs/>
          <w:color w:val="auto"/>
        </w:rPr>
        <w:t>a pocztowego</w:t>
      </w:r>
      <w:r w:rsidRPr="00CE7458">
        <w:rPr>
          <w:bCs/>
          <w:color w:val="auto"/>
        </w:rPr>
        <w:t xml:space="preserve"> będzie w pełni i poprawnie funkcjonowało z posiadanym i użytkowanym przez Zamawiającego oprogramowaniem serwe</w:t>
      </w:r>
      <w:r>
        <w:rPr>
          <w:bCs/>
          <w:color w:val="auto"/>
        </w:rPr>
        <w:t>ra pocztowego</w:t>
      </w:r>
      <w:r w:rsidRPr="00CE7458">
        <w:rPr>
          <w:bCs/>
          <w:color w:val="auto"/>
        </w:rPr>
        <w:t>.</w:t>
      </w:r>
      <w:r w:rsidRPr="00CE7458">
        <w:rPr>
          <w:bCs/>
          <w:color w:val="auto"/>
        </w:rPr>
        <w:tab/>
      </w:r>
    </w:p>
    <w:p w:rsidR="00C82AF0" w:rsidRPr="008F54CE" w:rsidRDefault="00C82AF0" w:rsidP="00C82AF0">
      <w:pPr>
        <w:pStyle w:val="Akapitzlist"/>
        <w:numPr>
          <w:ilvl w:val="0"/>
          <w:numId w:val="39"/>
        </w:numPr>
        <w:spacing w:after="216" w:line="259" w:lineRule="auto"/>
        <w:jc w:val="both"/>
        <w:rPr>
          <w:bCs/>
          <w:color w:val="auto"/>
        </w:rPr>
      </w:pPr>
      <w:r w:rsidRPr="008F54CE">
        <w:rPr>
          <w:bCs/>
          <w:color w:val="auto"/>
        </w:rPr>
        <w:lastRenderedPageBreak/>
        <w:t>Jednocześnie Zamawiający zakłada, że wykazanie równoważności złożonej oferty leży po stronie Wykonawcy i  w razie wątpliwości powinno zostać udokumentowane w możliwie najbardziej obiektywny sposób.</w:t>
      </w:r>
    </w:p>
    <w:p w:rsidR="00C82AF0" w:rsidRDefault="00C82AF0" w:rsidP="00C82AF0">
      <w:pPr>
        <w:pStyle w:val="Akapitzlist"/>
        <w:numPr>
          <w:ilvl w:val="0"/>
          <w:numId w:val="39"/>
        </w:numPr>
        <w:spacing w:after="216" w:line="259" w:lineRule="auto"/>
        <w:jc w:val="both"/>
        <w:rPr>
          <w:bCs/>
          <w:color w:val="auto"/>
        </w:rPr>
      </w:pPr>
      <w:r w:rsidRPr="008F54CE">
        <w:rPr>
          <w:bCs/>
          <w:color w:val="auto"/>
        </w:rPr>
        <w:t xml:space="preserve">W przypadku zaoferowania przez Wykonawcę licencji dostępowych do oprogramowania serwerowego innego niż Microsoft </w:t>
      </w:r>
      <w:r>
        <w:rPr>
          <w:bCs/>
          <w:color w:val="auto"/>
        </w:rPr>
        <w:t>Exchange</w:t>
      </w:r>
      <w:r w:rsidRPr="008F54CE">
        <w:rPr>
          <w:bCs/>
          <w:color w:val="auto"/>
        </w:rPr>
        <w:t xml:space="preserve"> Server, oświadczenie tego Wykonawcy zostanie przesłane do producenta ww</w:t>
      </w:r>
      <w:r>
        <w:rPr>
          <w:bCs/>
          <w:color w:val="auto"/>
        </w:rPr>
        <w:t>.</w:t>
      </w:r>
      <w:r w:rsidRPr="008F54CE">
        <w:rPr>
          <w:bCs/>
          <w:color w:val="auto"/>
        </w:rPr>
        <w:t xml:space="preserve"> oprogramowania, celem jego weryfikacji.</w:t>
      </w:r>
    </w:p>
    <w:p w:rsidR="00C82AF0" w:rsidRPr="00C82AF0" w:rsidRDefault="00C82AF0" w:rsidP="00C82AF0">
      <w:pPr>
        <w:spacing w:after="216" w:line="259" w:lineRule="auto"/>
        <w:rPr>
          <w:b/>
          <w:color w:val="auto"/>
        </w:rPr>
      </w:pPr>
    </w:p>
    <w:p w:rsidR="00623B3F" w:rsidRDefault="00C82AF0" w:rsidP="00623B3F">
      <w:pPr>
        <w:pStyle w:val="Akapitzlist"/>
        <w:numPr>
          <w:ilvl w:val="1"/>
          <w:numId w:val="6"/>
        </w:numPr>
        <w:spacing w:after="216" w:line="259" w:lineRule="auto"/>
        <w:rPr>
          <w:b/>
          <w:color w:val="auto"/>
        </w:rPr>
      </w:pPr>
      <w:r>
        <w:rPr>
          <w:b/>
          <w:color w:val="auto"/>
        </w:rPr>
        <w:t xml:space="preserve">Licencja dostępowa Device CAL </w:t>
      </w:r>
      <w:r w:rsidR="00D9197F" w:rsidRPr="00D9197F">
        <w:rPr>
          <w:b/>
          <w:color w:val="auto"/>
        </w:rPr>
        <w:t>Microsoft Windows Remote Desktop Services</w:t>
      </w:r>
      <w:r w:rsidR="006F77D3">
        <w:rPr>
          <w:b/>
          <w:color w:val="auto"/>
        </w:rPr>
        <w:t xml:space="preserve"> lub równoważn</w:t>
      </w:r>
      <w:r w:rsidR="00434DE5">
        <w:rPr>
          <w:b/>
          <w:color w:val="auto"/>
        </w:rPr>
        <w:t>y</w:t>
      </w:r>
      <w:r w:rsidR="006F77D3">
        <w:rPr>
          <w:b/>
          <w:color w:val="auto"/>
        </w:rPr>
        <w:t>:</w:t>
      </w:r>
    </w:p>
    <w:p w:rsidR="00C82AF0" w:rsidRPr="008F54CE" w:rsidRDefault="00C82AF0" w:rsidP="00C82AF0">
      <w:pPr>
        <w:spacing w:after="216" w:line="259" w:lineRule="auto"/>
        <w:ind w:left="0" w:firstLine="0"/>
        <w:jc w:val="both"/>
        <w:rPr>
          <w:bCs/>
          <w:color w:val="auto"/>
        </w:rPr>
      </w:pPr>
      <w:r>
        <w:rPr>
          <w:b/>
          <w:color w:val="auto"/>
        </w:rPr>
        <w:t>100</w:t>
      </w:r>
      <w:r w:rsidRPr="008F54CE">
        <w:rPr>
          <w:b/>
          <w:color w:val="auto"/>
        </w:rPr>
        <w:t xml:space="preserve"> licencj</w:t>
      </w:r>
      <w:r>
        <w:rPr>
          <w:b/>
          <w:color w:val="auto"/>
        </w:rPr>
        <w:t xml:space="preserve">i dostępowych pulpitu zdalnego typu „na urządzenie” </w:t>
      </w:r>
      <w:r w:rsidRPr="008F54CE">
        <w:rPr>
          <w:b/>
          <w:color w:val="auto"/>
        </w:rPr>
        <w:t xml:space="preserve">(oznaczenie producenta: </w:t>
      </w:r>
      <w:r w:rsidRPr="00C82AF0">
        <w:rPr>
          <w:b/>
          <w:color w:val="auto"/>
        </w:rPr>
        <w:t>6VC-03765</w:t>
      </w:r>
      <w:r w:rsidRPr="008F54CE">
        <w:rPr>
          <w:b/>
          <w:color w:val="auto"/>
        </w:rPr>
        <w:t>)</w:t>
      </w:r>
      <w:r w:rsidRPr="008F54CE">
        <w:rPr>
          <w:bCs/>
          <w:color w:val="auto"/>
        </w:rPr>
        <w:t xml:space="preserve"> </w:t>
      </w:r>
      <w:r w:rsidRPr="008F54CE">
        <w:rPr>
          <w:rFonts w:eastAsiaTheme="majorEastAsia"/>
          <w:bCs/>
        </w:rPr>
        <w:t>dla instytucji samorządowych</w:t>
      </w:r>
      <w:r>
        <w:rPr>
          <w:bCs/>
          <w:color w:val="auto"/>
        </w:rPr>
        <w:t>, u</w:t>
      </w:r>
      <w:r w:rsidRPr="008F54CE">
        <w:rPr>
          <w:bCs/>
          <w:color w:val="auto"/>
        </w:rPr>
        <w:t>dostępni</w:t>
      </w:r>
      <w:r>
        <w:rPr>
          <w:bCs/>
          <w:color w:val="auto"/>
        </w:rPr>
        <w:t>one</w:t>
      </w:r>
      <w:r w:rsidRPr="008F54CE">
        <w:rPr>
          <w:bCs/>
          <w:color w:val="auto"/>
        </w:rPr>
        <w:t xml:space="preserve"> drogą elektroniczną poprzez dostęp do strony internetowej zawierającej dane oprogramowanie. Licencja – bez ograniczeń czasowych. Licencja oprogramowania jest zarządzana z portalu producenta oprogramowania, tj. Microsoft Volume Licensing Service Center.</w:t>
      </w:r>
      <w:r>
        <w:rPr>
          <w:bCs/>
          <w:color w:val="auto"/>
        </w:rPr>
        <w:t xml:space="preserve"> </w:t>
      </w:r>
    </w:p>
    <w:p w:rsidR="00C82AF0" w:rsidRPr="008F54CE" w:rsidRDefault="00C82AF0" w:rsidP="00C82AF0">
      <w:pPr>
        <w:spacing w:after="216" w:line="259" w:lineRule="auto"/>
        <w:ind w:left="0" w:firstLine="0"/>
        <w:jc w:val="both"/>
        <w:rPr>
          <w:b/>
          <w:color w:val="auto"/>
          <w:u w:val="single"/>
        </w:rPr>
      </w:pPr>
      <w:r w:rsidRPr="008F54CE">
        <w:rPr>
          <w:b/>
          <w:color w:val="auto"/>
          <w:u w:val="single"/>
        </w:rPr>
        <w:t>Opis równoważności:</w:t>
      </w:r>
    </w:p>
    <w:p w:rsidR="00C82AF0" w:rsidRPr="008F54CE" w:rsidRDefault="00C82AF0" w:rsidP="00C82AF0">
      <w:pPr>
        <w:pStyle w:val="Akapitzlist"/>
        <w:numPr>
          <w:ilvl w:val="0"/>
          <w:numId w:val="40"/>
        </w:numPr>
        <w:spacing w:after="216" w:line="259" w:lineRule="auto"/>
        <w:jc w:val="both"/>
        <w:rPr>
          <w:bCs/>
          <w:color w:val="auto"/>
        </w:rPr>
      </w:pPr>
      <w:r w:rsidRPr="008F54CE">
        <w:rPr>
          <w:bCs/>
          <w:color w:val="auto"/>
        </w:rPr>
        <w:t>W celu utrzymania standaryzacji oprogramowania i pełnej jego kompatybilności, w opisie przedmiotu zamówienia wskazano znak towarowy firmy Microsoft ze względu na fakt rozszerzania posiadanych przez Zamawiającego w ilości 990 szt. licencji oprogramowania.</w:t>
      </w:r>
    </w:p>
    <w:p w:rsidR="00C82AF0" w:rsidRPr="008F54CE" w:rsidRDefault="00C82AF0" w:rsidP="00C82AF0">
      <w:pPr>
        <w:pStyle w:val="Akapitzlist"/>
        <w:numPr>
          <w:ilvl w:val="0"/>
          <w:numId w:val="40"/>
        </w:numPr>
        <w:spacing w:after="216" w:line="259" w:lineRule="auto"/>
        <w:jc w:val="both"/>
        <w:rPr>
          <w:bCs/>
          <w:color w:val="auto"/>
        </w:rPr>
      </w:pPr>
      <w:r w:rsidRPr="008F54CE">
        <w:rPr>
          <w:bCs/>
          <w:color w:val="auto"/>
        </w:rPr>
        <w:t>W oparciu o art. 29 ust. 3 Ustawy z dnia 29.01.2004 r. Prawo zamówień publicznych wskazano w Załączniku nr 1 do Umowy, znak towarowy firmy Microsoft jako wzorzec funkcjonalno-jakościowy przedmiotu Zamówienia.</w:t>
      </w:r>
    </w:p>
    <w:p w:rsidR="00C82AF0" w:rsidRPr="00CE7458" w:rsidRDefault="00C82AF0" w:rsidP="00C82AF0">
      <w:pPr>
        <w:pStyle w:val="Akapitzlist"/>
        <w:numPr>
          <w:ilvl w:val="0"/>
          <w:numId w:val="40"/>
        </w:numPr>
        <w:spacing w:after="216" w:line="259" w:lineRule="auto"/>
        <w:jc w:val="both"/>
        <w:rPr>
          <w:bCs/>
          <w:color w:val="auto"/>
        </w:rPr>
      </w:pPr>
      <w:r w:rsidRPr="00CE7458">
        <w:rPr>
          <w:bCs/>
          <w:color w:val="auto"/>
        </w:rPr>
        <w:t>Oznacza to tym samym, że Zamawiający dopuszcza złożenie oferty na licencję dostępowego do oprogramowania serwerowego służącego do uzyskania dostępu</w:t>
      </w:r>
      <w:r>
        <w:rPr>
          <w:bCs/>
          <w:color w:val="auto"/>
        </w:rPr>
        <w:t xml:space="preserve"> zdalnego</w:t>
      </w:r>
      <w:r w:rsidRPr="00CE7458">
        <w:rPr>
          <w:bCs/>
          <w:color w:val="auto"/>
        </w:rPr>
        <w:t xml:space="preserve"> do zasobów systemów serwerowych będących w posiadaniu Zamawiającego, o</w:t>
      </w:r>
      <w:r>
        <w:rPr>
          <w:bCs/>
          <w:color w:val="auto"/>
        </w:rPr>
        <w:t> </w:t>
      </w:r>
      <w:r w:rsidRPr="00CE7458">
        <w:rPr>
          <w:bCs/>
          <w:color w:val="auto"/>
        </w:rPr>
        <w:t>parametrach funkcjonalnych i jakościowych tożsamych z parametrami oprogramowania określonego we wzorcu, o ile jednocześnie zostaną zachowane pozostałe wymagania, określone w OPZ oraz zaoferowane licencje dostępowe do oprogramowania serwerowego będzie w pełni i poprawnie funkcjonowało z posiadanym i użytkowanym przez Zamawiającego oprogramowaniem serwerowym.</w:t>
      </w:r>
      <w:r w:rsidRPr="00CE7458">
        <w:rPr>
          <w:bCs/>
          <w:color w:val="auto"/>
        </w:rPr>
        <w:tab/>
      </w:r>
    </w:p>
    <w:p w:rsidR="00C82AF0" w:rsidRPr="008F54CE" w:rsidRDefault="00C82AF0" w:rsidP="00C82AF0">
      <w:pPr>
        <w:pStyle w:val="Akapitzlist"/>
        <w:numPr>
          <w:ilvl w:val="0"/>
          <w:numId w:val="40"/>
        </w:numPr>
        <w:spacing w:after="216" w:line="259" w:lineRule="auto"/>
        <w:jc w:val="both"/>
        <w:rPr>
          <w:bCs/>
          <w:color w:val="auto"/>
        </w:rPr>
      </w:pPr>
      <w:r w:rsidRPr="008F54CE">
        <w:rPr>
          <w:bCs/>
          <w:color w:val="auto"/>
        </w:rPr>
        <w:t>Jednocześnie Zamawiający zakłada, że wykazanie równoważności złożonej oferty leży po stronie Wykonawcy i  w razie wątpliwości powinno zostać udokumentowane w możliwie najbardziej obiektywny sposób.</w:t>
      </w:r>
    </w:p>
    <w:p w:rsidR="00C82AF0" w:rsidRDefault="00C82AF0" w:rsidP="00C82AF0">
      <w:pPr>
        <w:pStyle w:val="Akapitzlist"/>
        <w:numPr>
          <w:ilvl w:val="0"/>
          <w:numId w:val="40"/>
        </w:numPr>
        <w:spacing w:after="216" w:line="259" w:lineRule="auto"/>
        <w:jc w:val="both"/>
        <w:rPr>
          <w:bCs/>
          <w:color w:val="auto"/>
        </w:rPr>
      </w:pPr>
      <w:r w:rsidRPr="008F54CE">
        <w:rPr>
          <w:bCs/>
          <w:color w:val="auto"/>
        </w:rPr>
        <w:t xml:space="preserve">W przypadku zaoferowania przez Wykonawcę licencji dostępowych do oprogramowania serwerowego innego niż Microsoft </w:t>
      </w:r>
      <w:r w:rsidR="00E23632">
        <w:rPr>
          <w:bCs/>
          <w:color w:val="auto"/>
        </w:rPr>
        <w:t>Windows</w:t>
      </w:r>
      <w:r w:rsidRPr="008F54CE">
        <w:rPr>
          <w:bCs/>
          <w:color w:val="auto"/>
        </w:rPr>
        <w:t xml:space="preserve"> Server, oświadczenie tego Wykonawcy zostanie przesłane do producenta ww</w:t>
      </w:r>
      <w:r>
        <w:rPr>
          <w:bCs/>
          <w:color w:val="auto"/>
        </w:rPr>
        <w:t>.</w:t>
      </w:r>
      <w:r w:rsidRPr="008F54CE">
        <w:rPr>
          <w:bCs/>
          <w:color w:val="auto"/>
        </w:rPr>
        <w:t xml:space="preserve"> oprogramowania, celem jego weryfikacji.</w:t>
      </w:r>
    </w:p>
    <w:p w:rsidR="00C82AF0" w:rsidRPr="00C82AF0" w:rsidRDefault="00C82AF0" w:rsidP="00C82AF0">
      <w:pPr>
        <w:spacing w:after="216" w:line="259" w:lineRule="auto"/>
        <w:rPr>
          <w:b/>
          <w:color w:val="auto"/>
        </w:rPr>
      </w:pPr>
    </w:p>
    <w:p w:rsidR="00623B3F" w:rsidRDefault="00E23632" w:rsidP="00623B3F">
      <w:pPr>
        <w:pStyle w:val="Akapitzlist"/>
        <w:numPr>
          <w:ilvl w:val="1"/>
          <w:numId w:val="6"/>
        </w:numPr>
        <w:spacing w:after="216" w:line="259" w:lineRule="auto"/>
        <w:rPr>
          <w:b/>
          <w:color w:val="auto"/>
        </w:rPr>
      </w:pPr>
      <w:r>
        <w:rPr>
          <w:b/>
          <w:color w:val="auto"/>
        </w:rPr>
        <w:t xml:space="preserve">Licencja </w:t>
      </w:r>
      <w:r w:rsidR="00623B3F">
        <w:rPr>
          <w:b/>
          <w:color w:val="auto"/>
        </w:rPr>
        <w:t>oprogramowania Microsoft Windows Server 2019</w:t>
      </w:r>
      <w:r w:rsidR="00D9197F">
        <w:rPr>
          <w:b/>
          <w:color w:val="auto"/>
        </w:rPr>
        <w:t xml:space="preserve"> Datacenter 16-core</w:t>
      </w:r>
      <w:r w:rsidR="006F77D3">
        <w:rPr>
          <w:b/>
          <w:color w:val="auto"/>
        </w:rPr>
        <w:t xml:space="preserve"> lub równoważn</w:t>
      </w:r>
      <w:r w:rsidR="00434DE5">
        <w:rPr>
          <w:b/>
          <w:color w:val="auto"/>
        </w:rPr>
        <w:t>y</w:t>
      </w:r>
      <w:r w:rsidR="006F77D3">
        <w:rPr>
          <w:b/>
          <w:color w:val="auto"/>
        </w:rPr>
        <w:t>:</w:t>
      </w:r>
    </w:p>
    <w:p w:rsidR="00E23632" w:rsidRPr="008F54CE" w:rsidRDefault="00E23632" w:rsidP="00E23632">
      <w:pPr>
        <w:spacing w:after="216" w:line="259" w:lineRule="auto"/>
        <w:ind w:left="0" w:firstLine="0"/>
        <w:jc w:val="both"/>
        <w:rPr>
          <w:bCs/>
          <w:color w:val="auto"/>
        </w:rPr>
      </w:pPr>
      <w:r>
        <w:rPr>
          <w:b/>
          <w:color w:val="auto"/>
        </w:rPr>
        <w:t>1</w:t>
      </w:r>
      <w:r w:rsidRPr="008F54CE">
        <w:rPr>
          <w:b/>
          <w:color w:val="auto"/>
        </w:rPr>
        <w:t xml:space="preserve"> licencj</w:t>
      </w:r>
      <w:r>
        <w:rPr>
          <w:b/>
          <w:color w:val="auto"/>
        </w:rPr>
        <w:t xml:space="preserve">a oprogramowania serwerowego </w:t>
      </w:r>
      <w:r w:rsidRPr="008F54CE">
        <w:rPr>
          <w:b/>
          <w:color w:val="auto"/>
        </w:rPr>
        <w:t xml:space="preserve">(oznaczenie producenta: </w:t>
      </w:r>
      <w:r w:rsidR="006F77D3" w:rsidRPr="006F77D3">
        <w:rPr>
          <w:b/>
          <w:color w:val="auto"/>
        </w:rPr>
        <w:t>9EA-01062</w:t>
      </w:r>
      <w:r w:rsidRPr="008F54CE">
        <w:rPr>
          <w:b/>
          <w:color w:val="auto"/>
        </w:rPr>
        <w:t>)</w:t>
      </w:r>
      <w:r w:rsidRPr="008F54CE">
        <w:rPr>
          <w:bCs/>
          <w:color w:val="auto"/>
        </w:rPr>
        <w:t xml:space="preserve"> </w:t>
      </w:r>
      <w:r w:rsidRPr="008F54CE">
        <w:rPr>
          <w:rFonts w:eastAsiaTheme="majorEastAsia"/>
          <w:bCs/>
        </w:rPr>
        <w:t>dla instytucji samorządowych</w:t>
      </w:r>
      <w:r>
        <w:rPr>
          <w:bCs/>
          <w:color w:val="auto"/>
        </w:rPr>
        <w:t>, u</w:t>
      </w:r>
      <w:r w:rsidRPr="008F54CE">
        <w:rPr>
          <w:bCs/>
          <w:color w:val="auto"/>
        </w:rPr>
        <w:t>dostępni</w:t>
      </w:r>
      <w:r>
        <w:rPr>
          <w:bCs/>
          <w:color w:val="auto"/>
        </w:rPr>
        <w:t>one</w:t>
      </w:r>
      <w:r w:rsidRPr="008F54CE">
        <w:rPr>
          <w:bCs/>
          <w:color w:val="auto"/>
        </w:rPr>
        <w:t xml:space="preserve"> drogą elektroniczną poprzez dostęp do strony internetowej zawierającej dane oprogramowanie. Licencja – bez ograniczeń czasowych. </w:t>
      </w:r>
      <w:r w:rsidRPr="008F54CE">
        <w:rPr>
          <w:bCs/>
          <w:color w:val="auto"/>
        </w:rPr>
        <w:lastRenderedPageBreak/>
        <w:t>Licencja oprogramowania jest zarządzana z portalu producenta oprogramowania, tj. Microsoft Volume Licensing Service Center.</w:t>
      </w:r>
      <w:r>
        <w:rPr>
          <w:bCs/>
          <w:color w:val="auto"/>
        </w:rPr>
        <w:t xml:space="preserve"> </w:t>
      </w:r>
    </w:p>
    <w:p w:rsidR="00E23632" w:rsidRPr="008F54CE" w:rsidRDefault="00E23632" w:rsidP="00E23632">
      <w:pPr>
        <w:spacing w:after="216" w:line="259" w:lineRule="auto"/>
        <w:ind w:left="0" w:firstLine="0"/>
        <w:jc w:val="both"/>
        <w:rPr>
          <w:b/>
          <w:color w:val="auto"/>
          <w:u w:val="single"/>
        </w:rPr>
      </w:pPr>
      <w:r w:rsidRPr="008F54CE">
        <w:rPr>
          <w:b/>
          <w:color w:val="auto"/>
          <w:u w:val="single"/>
        </w:rPr>
        <w:t>Opis równoważności:</w:t>
      </w:r>
    </w:p>
    <w:p w:rsidR="00E23632" w:rsidRPr="008F54CE" w:rsidRDefault="00E23632" w:rsidP="00330F75">
      <w:pPr>
        <w:pStyle w:val="Akapitzlist"/>
        <w:numPr>
          <w:ilvl w:val="0"/>
          <w:numId w:val="41"/>
        </w:numPr>
        <w:spacing w:after="216" w:line="259" w:lineRule="auto"/>
        <w:jc w:val="both"/>
        <w:rPr>
          <w:bCs/>
          <w:color w:val="auto"/>
        </w:rPr>
      </w:pPr>
      <w:r w:rsidRPr="008F54CE">
        <w:rPr>
          <w:bCs/>
          <w:color w:val="auto"/>
        </w:rPr>
        <w:t>W celu utrzymania standaryzacji oprogramowania i pełnej jego kompatybilności, w opisie przedmiotu zamówienia wskazano znak towarowy firmy Microsoft ze względu na fakt rozszerzania posiadanych przez Zamawiającego w ilości 990 szt. licencji oprogramowania.</w:t>
      </w:r>
    </w:p>
    <w:p w:rsidR="00E23632" w:rsidRPr="008F54CE" w:rsidRDefault="00E23632" w:rsidP="00330F75">
      <w:pPr>
        <w:pStyle w:val="Akapitzlist"/>
        <w:numPr>
          <w:ilvl w:val="0"/>
          <w:numId w:val="41"/>
        </w:numPr>
        <w:spacing w:after="216" w:line="259" w:lineRule="auto"/>
        <w:jc w:val="both"/>
        <w:rPr>
          <w:bCs/>
          <w:color w:val="auto"/>
        </w:rPr>
      </w:pPr>
      <w:r w:rsidRPr="008F54CE">
        <w:rPr>
          <w:bCs/>
          <w:color w:val="auto"/>
        </w:rPr>
        <w:t>W oparciu o art. 29 ust. 3 Ustawy z dnia 29.01.2004 r. Prawo zamówień publicznych wskazano w Załączniku nr 1 do Umowy, znak towarowy firmy Microsoft jako wzorzec funkcjonalno-jakościowy przedmiotu Zamówienia.</w:t>
      </w:r>
    </w:p>
    <w:p w:rsidR="00E23632" w:rsidRPr="00CE7458" w:rsidRDefault="00E23632" w:rsidP="00330F75">
      <w:pPr>
        <w:pStyle w:val="Akapitzlist"/>
        <w:numPr>
          <w:ilvl w:val="0"/>
          <w:numId w:val="41"/>
        </w:numPr>
        <w:spacing w:after="216" w:line="259" w:lineRule="auto"/>
        <w:jc w:val="both"/>
        <w:rPr>
          <w:bCs/>
          <w:color w:val="auto"/>
        </w:rPr>
      </w:pPr>
      <w:r w:rsidRPr="00CE7458">
        <w:rPr>
          <w:bCs/>
          <w:color w:val="auto"/>
        </w:rPr>
        <w:t xml:space="preserve">Oznacza to tym samym, że Zamawiający dopuszcza złożenie oferty na licencję oprogramowania serwerowego służącego do </w:t>
      </w:r>
      <w:r w:rsidR="00330F75">
        <w:rPr>
          <w:bCs/>
          <w:color w:val="auto"/>
        </w:rPr>
        <w:t xml:space="preserve">obsługi </w:t>
      </w:r>
      <w:r w:rsidRPr="00CE7458">
        <w:rPr>
          <w:bCs/>
          <w:color w:val="auto"/>
        </w:rPr>
        <w:t>systemów serwerowych będących w posiadaniu Zamawiającego, o</w:t>
      </w:r>
      <w:r>
        <w:rPr>
          <w:bCs/>
          <w:color w:val="auto"/>
        </w:rPr>
        <w:t> </w:t>
      </w:r>
      <w:r w:rsidRPr="00CE7458">
        <w:rPr>
          <w:bCs/>
          <w:color w:val="auto"/>
        </w:rPr>
        <w:t>parametrach funkcjonalnych i jakościowych tożsamych z parametrami oprogramowania określonego we wzorcu, o ile jednocześnie zostaną zachowane pozostałe wymagania, określone w OPZ oraz zaoferowane licencje dostępowe do oprogramowania serwerowego będzie w pełni i poprawnie funkcjonowało z posiadanym i użytkowanym przez Zamawiającego oprogramowaniem serwerowym.</w:t>
      </w:r>
      <w:r w:rsidRPr="00CE7458">
        <w:rPr>
          <w:bCs/>
          <w:color w:val="auto"/>
        </w:rPr>
        <w:tab/>
      </w:r>
    </w:p>
    <w:p w:rsidR="00E23632" w:rsidRPr="008F54CE" w:rsidRDefault="00E23632" w:rsidP="00330F75">
      <w:pPr>
        <w:pStyle w:val="Akapitzlist"/>
        <w:numPr>
          <w:ilvl w:val="0"/>
          <w:numId w:val="41"/>
        </w:numPr>
        <w:spacing w:after="216" w:line="259" w:lineRule="auto"/>
        <w:jc w:val="both"/>
        <w:rPr>
          <w:bCs/>
          <w:color w:val="auto"/>
        </w:rPr>
      </w:pPr>
      <w:r w:rsidRPr="008F54CE">
        <w:rPr>
          <w:bCs/>
          <w:color w:val="auto"/>
        </w:rPr>
        <w:t>Jednocześnie Zamawiający zakłada, że wykazanie równoważności złożonej oferty leży po stronie Wykonawcy i  w razie wątpliwości powinno zostać udokumentowane w możliwie najbardziej obiektywny sposób.</w:t>
      </w:r>
    </w:p>
    <w:p w:rsidR="00E23632" w:rsidRDefault="00E23632" w:rsidP="00330F75">
      <w:pPr>
        <w:pStyle w:val="Akapitzlist"/>
        <w:numPr>
          <w:ilvl w:val="0"/>
          <w:numId w:val="41"/>
        </w:numPr>
        <w:spacing w:after="216" w:line="259" w:lineRule="auto"/>
        <w:jc w:val="both"/>
        <w:rPr>
          <w:bCs/>
          <w:color w:val="auto"/>
        </w:rPr>
      </w:pPr>
      <w:r w:rsidRPr="008F54CE">
        <w:rPr>
          <w:bCs/>
          <w:color w:val="auto"/>
        </w:rPr>
        <w:t xml:space="preserve">W przypadku zaoferowania przez Wykonawcę licencji dostępowych do oprogramowania serwerowego innego niż Microsoft </w:t>
      </w:r>
      <w:r>
        <w:rPr>
          <w:bCs/>
          <w:color w:val="auto"/>
        </w:rPr>
        <w:t>Windows</w:t>
      </w:r>
      <w:r w:rsidRPr="008F54CE">
        <w:rPr>
          <w:bCs/>
          <w:color w:val="auto"/>
        </w:rPr>
        <w:t xml:space="preserve"> Server, oświadczenie tego Wykonawcy zostanie przesłane do producenta ww</w:t>
      </w:r>
      <w:r>
        <w:rPr>
          <w:bCs/>
          <w:color w:val="auto"/>
        </w:rPr>
        <w:t>.</w:t>
      </w:r>
      <w:r w:rsidRPr="008F54CE">
        <w:rPr>
          <w:bCs/>
          <w:color w:val="auto"/>
        </w:rPr>
        <w:t xml:space="preserve"> oprogramowania, celem jego weryfikacji.</w:t>
      </w:r>
    </w:p>
    <w:p w:rsidR="003B0FA4" w:rsidRPr="003B0FA4" w:rsidRDefault="003B0FA4" w:rsidP="003B0FA4">
      <w:pPr>
        <w:spacing w:after="216" w:line="259" w:lineRule="auto"/>
        <w:jc w:val="both"/>
        <w:rPr>
          <w:bCs/>
          <w:color w:val="auto"/>
        </w:rPr>
      </w:pPr>
    </w:p>
    <w:p w:rsidR="003B0FA4" w:rsidRDefault="003B0FA4" w:rsidP="003B0FA4">
      <w:pPr>
        <w:pStyle w:val="Akapitzlist"/>
        <w:numPr>
          <w:ilvl w:val="1"/>
          <w:numId w:val="6"/>
        </w:numPr>
        <w:spacing w:after="216" w:line="259" w:lineRule="auto"/>
        <w:rPr>
          <w:b/>
          <w:color w:val="auto"/>
        </w:rPr>
      </w:pPr>
      <w:r>
        <w:rPr>
          <w:b/>
          <w:color w:val="auto"/>
        </w:rPr>
        <w:t xml:space="preserve">Licencja oprogramowania systemu operacyjnego Microsoft Windows 10 Pro </w:t>
      </w:r>
      <w:r w:rsidR="00D252C0">
        <w:rPr>
          <w:b/>
          <w:color w:val="auto"/>
        </w:rPr>
        <w:t xml:space="preserve">PL </w:t>
      </w:r>
      <w:r>
        <w:rPr>
          <w:b/>
          <w:color w:val="auto"/>
        </w:rPr>
        <w:t>lub równoważny:</w:t>
      </w:r>
    </w:p>
    <w:p w:rsidR="003B0FA4" w:rsidRPr="008F54CE" w:rsidRDefault="00A61106" w:rsidP="003B0FA4">
      <w:pPr>
        <w:spacing w:after="216" w:line="259" w:lineRule="auto"/>
        <w:ind w:left="0" w:firstLine="0"/>
        <w:jc w:val="both"/>
        <w:rPr>
          <w:bCs/>
          <w:color w:val="auto"/>
        </w:rPr>
      </w:pPr>
      <w:r>
        <w:rPr>
          <w:b/>
          <w:color w:val="auto"/>
        </w:rPr>
        <w:t>15</w:t>
      </w:r>
      <w:r w:rsidR="003B0FA4" w:rsidRPr="008F54CE">
        <w:rPr>
          <w:b/>
          <w:color w:val="auto"/>
        </w:rPr>
        <w:t xml:space="preserve"> licencj</w:t>
      </w:r>
      <w:r w:rsidR="003B0FA4">
        <w:rPr>
          <w:b/>
          <w:color w:val="auto"/>
        </w:rPr>
        <w:t>i</w:t>
      </w:r>
      <w:r w:rsidR="003B0FA4" w:rsidRPr="008F54CE">
        <w:rPr>
          <w:b/>
          <w:color w:val="auto"/>
        </w:rPr>
        <w:t xml:space="preserve"> </w:t>
      </w:r>
      <w:r w:rsidR="003B0FA4">
        <w:rPr>
          <w:b/>
          <w:color w:val="auto"/>
        </w:rPr>
        <w:t xml:space="preserve">oprogramowania </w:t>
      </w:r>
      <w:r w:rsidR="003B0FA4" w:rsidRPr="008F54CE">
        <w:rPr>
          <w:b/>
          <w:color w:val="auto"/>
        </w:rPr>
        <w:t xml:space="preserve">(oznaczenie producenta: </w:t>
      </w:r>
      <w:r w:rsidR="000120D7" w:rsidRPr="000120D7">
        <w:rPr>
          <w:b/>
          <w:color w:val="auto"/>
        </w:rPr>
        <w:t>FQC-09131</w:t>
      </w:r>
      <w:r w:rsidR="003B0FA4" w:rsidRPr="008F54CE">
        <w:rPr>
          <w:b/>
          <w:color w:val="auto"/>
        </w:rPr>
        <w:t>)</w:t>
      </w:r>
      <w:r w:rsidR="003B0FA4" w:rsidRPr="008F54CE">
        <w:rPr>
          <w:bCs/>
          <w:color w:val="auto"/>
        </w:rPr>
        <w:t xml:space="preserve"> </w:t>
      </w:r>
      <w:r w:rsidR="00D252C0">
        <w:rPr>
          <w:bCs/>
          <w:color w:val="auto"/>
        </w:rPr>
        <w:t xml:space="preserve">w wersji polskojęzycznej oraz wersji 64-bitowej, </w:t>
      </w:r>
      <w:r w:rsidR="003B0FA4" w:rsidRPr="008F54CE">
        <w:rPr>
          <w:rFonts w:eastAsiaTheme="majorEastAsia"/>
          <w:bCs/>
        </w:rPr>
        <w:t>dla instytucji samorządowych</w:t>
      </w:r>
      <w:r w:rsidR="003B0FA4">
        <w:rPr>
          <w:bCs/>
          <w:color w:val="auto"/>
        </w:rPr>
        <w:t xml:space="preserve">, </w:t>
      </w:r>
      <w:r w:rsidR="0024102C">
        <w:rPr>
          <w:bCs/>
          <w:color w:val="auto"/>
        </w:rPr>
        <w:t>dostarczo</w:t>
      </w:r>
      <w:r w:rsidR="003B0FA4">
        <w:rPr>
          <w:bCs/>
          <w:color w:val="auto"/>
        </w:rPr>
        <w:t>ne</w:t>
      </w:r>
      <w:r w:rsidR="003B0FA4" w:rsidRPr="008F54CE">
        <w:rPr>
          <w:bCs/>
          <w:color w:val="auto"/>
        </w:rPr>
        <w:t xml:space="preserve"> drogą elektroniczną </w:t>
      </w:r>
      <w:r w:rsidR="000120D7">
        <w:rPr>
          <w:bCs/>
          <w:color w:val="auto"/>
        </w:rPr>
        <w:t>na wskazany przez Zamawiającego adres e-mail</w:t>
      </w:r>
      <w:r w:rsidR="003B0FA4" w:rsidRPr="008F54CE">
        <w:rPr>
          <w:bCs/>
          <w:color w:val="auto"/>
        </w:rPr>
        <w:t>. Licencja – bez ograniczeń czasowych.</w:t>
      </w:r>
      <w:r w:rsidR="0024102C">
        <w:rPr>
          <w:bCs/>
          <w:color w:val="auto"/>
        </w:rPr>
        <w:t xml:space="preserve"> Nie może być to wariant aktualizacji oprogramowania itp. Musi być oparty o licencję ESD. Licencja musi pozwalać na przenoszenie licencji z jednego urządzenia na drugie.</w:t>
      </w:r>
      <w:r w:rsidR="003B0FA4" w:rsidRPr="008F54CE">
        <w:rPr>
          <w:bCs/>
          <w:color w:val="auto"/>
        </w:rPr>
        <w:t xml:space="preserve"> Licencja oprogramowania </w:t>
      </w:r>
      <w:r w:rsidR="000120D7" w:rsidRPr="000120D7">
        <w:rPr>
          <w:b/>
          <w:color w:val="auto"/>
          <w:u w:val="single"/>
        </w:rPr>
        <w:t xml:space="preserve">nie </w:t>
      </w:r>
      <w:r w:rsidR="003B0FA4" w:rsidRPr="000120D7">
        <w:rPr>
          <w:b/>
          <w:color w:val="auto"/>
          <w:u w:val="single"/>
        </w:rPr>
        <w:t>jest</w:t>
      </w:r>
      <w:r w:rsidR="003B0FA4" w:rsidRPr="008F54CE">
        <w:rPr>
          <w:bCs/>
          <w:color w:val="auto"/>
        </w:rPr>
        <w:t xml:space="preserve"> zarządzana z portalu producenta oprogramowania</w:t>
      </w:r>
      <w:r w:rsidR="000120D7">
        <w:rPr>
          <w:bCs/>
          <w:color w:val="auto"/>
        </w:rPr>
        <w:t xml:space="preserve"> (</w:t>
      </w:r>
      <w:r w:rsidR="003B0FA4" w:rsidRPr="008F54CE">
        <w:rPr>
          <w:bCs/>
          <w:color w:val="auto"/>
        </w:rPr>
        <w:t>tj. Microsoft Volume Licensing Service Center</w:t>
      </w:r>
      <w:r w:rsidR="000120D7">
        <w:rPr>
          <w:bCs/>
          <w:color w:val="auto"/>
        </w:rPr>
        <w:t xml:space="preserve"> lub Microsoft Business Center).</w:t>
      </w:r>
    </w:p>
    <w:p w:rsidR="003B0FA4" w:rsidRPr="008F54CE" w:rsidRDefault="003B0FA4" w:rsidP="003B0FA4">
      <w:pPr>
        <w:spacing w:after="216" w:line="259" w:lineRule="auto"/>
        <w:ind w:left="0" w:firstLine="0"/>
        <w:jc w:val="both"/>
        <w:rPr>
          <w:b/>
          <w:color w:val="auto"/>
          <w:u w:val="single"/>
        </w:rPr>
      </w:pPr>
      <w:r w:rsidRPr="008F54CE">
        <w:rPr>
          <w:b/>
          <w:color w:val="auto"/>
          <w:u w:val="single"/>
        </w:rPr>
        <w:t>Opis równoważności:</w:t>
      </w:r>
    </w:p>
    <w:p w:rsidR="003B0FA4" w:rsidRPr="008F54CE" w:rsidRDefault="003B0FA4" w:rsidP="003B0FA4">
      <w:pPr>
        <w:pStyle w:val="Akapitzlist"/>
        <w:numPr>
          <w:ilvl w:val="0"/>
          <w:numId w:val="46"/>
        </w:numPr>
        <w:spacing w:after="216" w:line="259" w:lineRule="auto"/>
        <w:jc w:val="both"/>
        <w:rPr>
          <w:bCs/>
          <w:color w:val="auto"/>
        </w:rPr>
      </w:pPr>
      <w:r w:rsidRPr="008F54CE">
        <w:rPr>
          <w:bCs/>
          <w:color w:val="auto"/>
        </w:rPr>
        <w:t>W celu utrzymania standaryzacji oprogramowania i pełnej jego kompatybilności, w opisie przedmiotu zamówienia wskazano znak towarowy firmy Microsoft ze względu na fakt rozszerzania posiadanych przez Zamawiającego w ilości 990 szt. licencji oprogramowania.</w:t>
      </w:r>
    </w:p>
    <w:p w:rsidR="003B0FA4" w:rsidRPr="008F54CE" w:rsidRDefault="003B0FA4" w:rsidP="003B0FA4">
      <w:pPr>
        <w:pStyle w:val="Akapitzlist"/>
        <w:numPr>
          <w:ilvl w:val="0"/>
          <w:numId w:val="46"/>
        </w:numPr>
        <w:spacing w:after="216" w:line="259" w:lineRule="auto"/>
        <w:jc w:val="both"/>
        <w:rPr>
          <w:bCs/>
          <w:color w:val="auto"/>
        </w:rPr>
      </w:pPr>
      <w:r w:rsidRPr="008F54CE">
        <w:rPr>
          <w:bCs/>
          <w:color w:val="auto"/>
        </w:rPr>
        <w:t>W oparciu o art. 29 ust. 3 Ustawy z dnia 29.01.2004 r. Prawo zamówień publicznych wskazano w Załączniku nr 1 do Umowy, znak towarowy firmy Microsoft jako wzorzec funkcjonalno-jakościowy przedmiotu Zamówienia.</w:t>
      </w:r>
    </w:p>
    <w:p w:rsidR="002576CE" w:rsidRPr="002576CE" w:rsidRDefault="003B0FA4" w:rsidP="002576CE">
      <w:pPr>
        <w:pStyle w:val="Akapitzlist"/>
        <w:numPr>
          <w:ilvl w:val="0"/>
          <w:numId w:val="46"/>
        </w:numPr>
        <w:spacing w:after="216" w:line="259" w:lineRule="auto"/>
        <w:jc w:val="both"/>
        <w:rPr>
          <w:bCs/>
          <w:color w:val="auto"/>
        </w:rPr>
      </w:pPr>
      <w:r w:rsidRPr="008F54CE">
        <w:rPr>
          <w:bCs/>
          <w:color w:val="auto"/>
        </w:rPr>
        <w:t xml:space="preserve">Oznacza to tym samym, że Zamawiający dopuszcza złożenie oferty na licencję oprogramowania </w:t>
      </w:r>
      <w:r>
        <w:rPr>
          <w:bCs/>
          <w:color w:val="auto"/>
        </w:rPr>
        <w:t>systemu operacyjnego</w:t>
      </w:r>
      <w:r w:rsidRPr="008F54CE">
        <w:rPr>
          <w:bCs/>
          <w:color w:val="auto"/>
        </w:rPr>
        <w:t xml:space="preserve"> służącego do </w:t>
      </w:r>
      <w:r>
        <w:rPr>
          <w:bCs/>
          <w:color w:val="auto"/>
        </w:rPr>
        <w:t xml:space="preserve">obsługi systemu komputerowego typu stacja roboczego </w:t>
      </w:r>
      <w:r w:rsidRPr="008F54CE">
        <w:rPr>
          <w:bCs/>
          <w:color w:val="auto"/>
        </w:rPr>
        <w:t>będąc</w:t>
      </w:r>
      <w:r>
        <w:rPr>
          <w:bCs/>
          <w:color w:val="auto"/>
        </w:rPr>
        <w:t>e</w:t>
      </w:r>
      <w:r w:rsidRPr="008F54CE">
        <w:rPr>
          <w:bCs/>
          <w:color w:val="auto"/>
        </w:rPr>
        <w:t xml:space="preserve"> w posiadaniu Zamawiającego, o parametrach funkcjonalnych i jakościowych tożsamych z parametrami oprogramowania określonego we wzorcu, o ile </w:t>
      </w:r>
      <w:r w:rsidRPr="008F54CE">
        <w:rPr>
          <w:bCs/>
          <w:color w:val="auto"/>
        </w:rPr>
        <w:lastRenderedPageBreak/>
        <w:t xml:space="preserve">jednocześnie zostaną zachowane pozostałe wymagania, określone w OPZ oraz zaoferowane licencje oprogramowania </w:t>
      </w:r>
      <w:r>
        <w:rPr>
          <w:bCs/>
          <w:color w:val="auto"/>
        </w:rPr>
        <w:t>systemu operacyjnego</w:t>
      </w:r>
      <w:r w:rsidRPr="008F54CE">
        <w:rPr>
          <w:bCs/>
          <w:color w:val="auto"/>
        </w:rPr>
        <w:t xml:space="preserve"> będzie w pełni i poprawnie funkcjonowało z posiadanym i użytkowanym przez Zamawiającego </w:t>
      </w:r>
      <w:r w:rsidR="002576CE">
        <w:rPr>
          <w:bCs/>
          <w:color w:val="auto"/>
        </w:rPr>
        <w:t>posiadaną i użyt</w:t>
      </w:r>
      <w:r w:rsidR="00D252C0">
        <w:rPr>
          <w:bCs/>
          <w:color w:val="auto"/>
        </w:rPr>
        <w:t>k</w:t>
      </w:r>
      <w:r w:rsidR="002576CE">
        <w:rPr>
          <w:bCs/>
          <w:color w:val="auto"/>
        </w:rPr>
        <w:t>owaną infrastrukturą informatyczną (sprzęt i oprogramowanie), w szczególności z:</w:t>
      </w:r>
    </w:p>
    <w:p w:rsidR="002576CE" w:rsidRPr="002576CE" w:rsidRDefault="002576CE" w:rsidP="002576CE">
      <w:pPr>
        <w:pStyle w:val="Akapitzlist"/>
        <w:numPr>
          <w:ilvl w:val="0"/>
          <w:numId w:val="47"/>
        </w:numPr>
        <w:spacing w:after="216" w:line="259" w:lineRule="auto"/>
        <w:jc w:val="both"/>
        <w:rPr>
          <w:bCs/>
          <w:color w:val="auto"/>
        </w:rPr>
      </w:pPr>
      <w:r>
        <w:rPr>
          <w:bCs/>
          <w:color w:val="auto"/>
        </w:rPr>
        <w:t>s</w:t>
      </w:r>
      <w:r w:rsidRPr="002576CE">
        <w:rPr>
          <w:bCs/>
          <w:color w:val="auto"/>
        </w:rPr>
        <w:t>ieciowymi systemami operacyjnymi MS Windows (Windows Ser</w:t>
      </w:r>
      <w:r>
        <w:rPr>
          <w:bCs/>
          <w:color w:val="auto"/>
        </w:rPr>
        <w:t>v</w:t>
      </w:r>
      <w:r w:rsidRPr="002576CE">
        <w:rPr>
          <w:bCs/>
          <w:color w:val="auto"/>
        </w:rPr>
        <w:t>er 2012, 2016, praca w domenie opartej na rozwiązaniach firmy Microsoft);</w:t>
      </w:r>
    </w:p>
    <w:p w:rsidR="002576CE" w:rsidRPr="002576CE" w:rsidRDefault="002576CE" w:rsidP="002576CE">
      <w:pPr>
        <w:pStyle w:val="Akapitzlist"/>
        <w:numPr>
          <w:ilvl w:val="0"/>
          <w:numId w:val="47"/>
        </w:numPr>
        <w:spacing w:after="216" w:line="259" w:lineRule="auto"/>
        <w:jc w:val="both"/>
        <w:rPr>
          <w:bCs/>
          <w:color w:val="auto"/>
        </w:rPr>
      </w:pPr>
      <w:r w:rsidRPr="002576CE">
        <w:rPr>
          <w:bCs/>
          <w:color w:val="auto"/>
        </w:rPr>
        <w:t>oprogramowaniem aplikacyjnym: MS Office 201</w:t>
      </w:r>
      <w:r>
        <w:rPr>
          <w:bCs/>
          <w:color w:val="auto"/>
        </w:rPr>
        <w:t>3</w:t>
      </w:r>
      <w:r w:rsidRPr="002576CE">
        <w:rPr>
          <w:bCs/>
          <w:color w:val="auto"/>
        </w:rPr>
        <w:t xml:space="preserve">–2019, </w:t>
      </w:r>
      <w:r>
        <w:rPr>
          <w:bCs/>
          <w:color w:val="auto"/>
        </w:rPr>
        <w:t xml:space="preserve">oprogramowanie antywirusowe </w:t>
      </w:r>
      <w:r w:rsidRPr="002576CE">
        <w:rPr>
          <w:bCs/>
          <w:color w:val="auto"/>
        </w:rPr>
        <w:t>E</w:t>
      </w:r>
      <w:r>
        <w:rPr>
          <w:bCs/>
          <w:color w:val="auto"/>
        </w:rPr>
        <w:t>SET</w:t>
      </w:r>
      <w:r w:rsidRPr="002576CE">
        <w:rPr>
          <w:bCs/>
          <w:color w:val="auto"/>
        </w:rPr>
        <w:t xml:space="preserve">, </w:t>
      </w:r>
      <w:r>
        <w:rPr>
          <w:bCs/>
          <w:color w:val="auto"/>
        </w:rPr>
        <w:t xml:space="preserve">Corel DRAW, </w:t>
      </w:r>
      <w:r w:rsidRPr="002576CE">
        <w:rPr>
          <w:bCs/>
          <w:color w:val="auto"/>
        </w:rPr>
        <w:t>Internet Explorer</w:t>
      </w:r>
      <w:r>
        <w:rPr>
          <w:bCs/>
          <w:color w:val="auto"/>
        </w:rPr>
        <w:t>;</w:t>
      </w:r>
    </w:p>
    <w:p w:rsidR="003B0FA4" w:rsidRPr="008F54CE" w:rsidRDefault="002576CE" w:rsidP="002576CE">
      <w:pPr>
        <w:pStyle w:val="Akapitzlist"/>
        <w:numPr>
          <w:ilvl w:val="0"/>
          <w:numId w:val="47"/>
        </w:numPr>
        <w:spacing w:after="216" w:line="259" w:lineRule="auto"/>
        <w:jc w:val="both"/>
        <w:rPr>
          <w:bCs/>
          <w:color w:val="auto"/>
        </w:rPr>
      </w:pPr>
      <w:r w:rsidRPr="002576CE">
        <w:rPr>
          <w:bCs/>
          <w:color w:val="auto"/>
        </w:rPr>
        <w:t xml:space="preserve">urządzeniami wielofunkcyjnymi firm Kyocera, </w:t>
      </w:r>
      <w:r>
        <w:rPr>
          <w:bCs/>
          <w:color w:val="auto"/>
        </w:rPr>
        <w:t xml:space="preserve">Brother, </w:t>
      </w:r>
      <w:r w:rsidR="00D252C0">
        <w:rPr>
          <w:bCs/>
          <w:color w:val="auto"/>
        </w:rPr>
        <w:t xml:space="preserve">Canon, Kodak, </w:t>
      </w:r>
      <w:r>
        <w:rPr>
          <w:bCs/>
          <w:color w:val="auto"/>
        </w:rPr>
        <w:t>Konica Minolta</w:t>
      </w:r>
      <w:r w:rsidRPr="002576CE">
        <w:rPr>
          <w:bCs/>
          <w:color w:val="auto"/>
        </w:rPr>
        <w:t xml:space="preserve"> (dostępność sterowników producentów urządzeń dla oferowanego systemu operacyjnego)</w:t>
      </w:r>
      <w:r>
        <w:rPr>
          <w:bCs/>
          <w:color w:val="auto"/>
        </w:rPr>
        <w:t>.</w:t>
      </w:r>
    </w:p>
    <w:p w:rsidR="003B0FA4" w:rsidRPr="008F54CE" w:rsidRDefault="003B0FA4" w:rsidP="003B0FA4">
      <w:pPr>
        <w:pStyle w:val="Akapitzlist"/>
        <w:numPr>
          <w:ilvl w:val="0"/>
          <w:numId w:val="46"/>
        </w:numPr>
        <w:spacing w:after="216" w:line="259" w:lineRule="auto"/>
        <w:jc w:val="both"/>
        <w:rPr>
          <w:bCs/>
          <w:color w:val="auto"/>
        </w:rPr>
      </w:pPr>
      <w:r w:rsidRPr="008F54CE">
        <w:rPr>
          <w:bCs/>
          <w:color w:val="auto"/>
        </w:rPr>
        <w:t>Jednocześnie Zamawiający zakłada, że wykazanie równoważności złożonej oferty leży po stronie Wykonawcy i  w razie wątpliwości powinno zostać udokumentowane w możliwie najbardziej obiektywny sposób.</w:t>
      </w:r>
    </w:p>
    <w:p w:rsidR="00623B3F" w:rsidRPr="00623B3F" w:rsidRDefault="003B0FA4" w:rsidP="00D252C0">
      <w:pPr>
        <w:spacing w:after="216" w:line="259" w:lineRule="auto"/>
        <w:ind w:left="0" w:firstLine="0"/>
        <w:jc w:val="both"/>
        <w:rPr>
          <w:b/>
          <w:color w:val="auto"/>
        </w:rPr>
      </w:pPr>
      <w:r w:rsidRPr="008F54CE">
        <w:rPr>
          <w:bCs/>
          <w:color w:val="auto"/>
        </w:rPr>
        <w:t xml:space="preserve">W przypadku zaoferowania przez Wykonawcę licencji oprogramowania </w:t>
      </w:r>
      <w:r>
        <w:rPr>
          <w:bCs/>
          <w:color w:val="auto"/>
        </w:rPr>
        <w:t>s</w:t>
      </w:r>
      <w:r w:rsidR="002576CE">
        <w:rPr>
          <w:bCs/>
          <w:color w:val="auto"/>
        </w:rPr>
        <w:t>ystemu operacyjnego</w:t>
      </w:r>
      <w:r w:rsidRPr="008F54CE">
        <w:rPr>
          <w:bCs/>
          <w:color w:val="auto"/>
        </w:rPr>
        <w:t xml:space="preserve"> innego niż Microsoft </w:t>
      </w:r>
      <w:r w:rsidR="002576CE">
        <w:rPr>
          <w:bCs/>
          <w:color w:val="auto"/>
        </w:rPr>
        <w:t>Windows</w:t>
      </w:r>
      <w:r w:rsidRPr="008F54CE">
        <w:rPr>
          <w:bCs/>
          <w:color w:val="auto"/>
        </w:rPr>
        <w:t>, oświadczenie tego Wykonawcy zostanie przesłane do producenta ww</w:t>
      </w:r>
      <w:r>
        <w:rPr>
          <w:bCs/>
          <w:color w:val="auto"/>
        </w:rPr>
        <w:t>.</w:t>
      </w:r>
      <w:r w:rsidRPr="008F54CE">
        <w:rPr>
          <w:bCs/>
          <w:color w:val="auto"/>
        </w:rPr>
        <w:t xml:space="preserve"> oprogramowania, celem jego weryfikacji.</w:t>
      </w:r>
    </w:p>
    <w:p w:rsidR="00FD7586" w:rsidRDefault="00FD7586" w:rsidP="00FD7586">
      <w:pPr>
        <w:pStyle w:val="Akapitzlist"/>
        <w:numPr>
          <w:ilvl w:val="0"/>
          <w:numId w:val="6"/>
        </w:numPr>
        <w:spacing w:after="216" w:line="259" w:lineRule="auto"/>
        <w:ind w:left="284"/>
        <w:rPr>
          <w:b/>
          <w:color w:val="auto"/>
          <w:sz w:val="24"/>
        </w:rPr>
      </w:pPr>
      <w:r w:rsidRPr="002C57E3">
        <w:rPr>
          <w:b/>
          <w:color w:val="auto"/>
          <w:sz w:val="24"/>
        </w:rPr>
        <w:t>Informacje szczegółowe dotyczące pr</w:t>
      </w:r>
      <w:r>
        <w:rPr>
          <w:b/>
          <w:color w:val="auto"/>
          <w:sz w:val="24"/>
        </w:rPr>
        <w:t xml:space="preserve">zedmiotu zamówienia dla części </w:t>
      </w:r>
      <w:r w:rsidR="00B124FC">
        <w:rPr>
          <w:b/>
          <w:color w:val="auto"/>
          <w:sz w:val="24"/>
        </w:rPr>
        <w:t>2</w:t>
      </w:r>
      <w:r>
        <w:rPr>
          <w:b/>
          <w:color w:val="auto"/>
          <w:sz w:val="24"/>
        </w:rPr>
        <w:t>:</w:t>
      </w:r>
    </w:p>
    <w:p w:rsidR="00FD7586" w:rsidRDefault="00330F75" w:rsidP="00FD7586">
      <w:pPr>
        <w:pStyle w:val="Akapitzlist"/>
        <w:numPr>
          <w:ilvl w:val="1"/>
          <w:numId w:val="6"/>
        </w:numPr>
        <w:spacing w:after="216" w:line="259" w:lineRule="auto"/>
        <w:rPr>
          <w:b/>
          <w:color w:val="auto"/>
        </w:rPr>
      </w:pPr>
      <w:r>
        <w:rPr>
          <w:b/>
          <w:color w:val="auto"/>
        </w:rPr>
        <w:t>Licencja aktualizacji oprogramowania</w:t>
      </w:r>
      <w:r w:rsidR="003D1C07">
        <w:rPr>
          <w:b/>
          <w:color w:val="auto"/>
        </w:rPr>
        <w:t xml:space="preserve"> </w:t>
      </w:r>
      <w:r w:rsidR="003D1C07" w:rsidRPr="003D1C07">
        <w:rPr>
          <w:b/>
          <w:color w:val="auto"/>
        </w:rPr>
        <w:t>CorelDRAW Graphics Suite 2019</w:t>
      </w:r>
      <w:r w:rsidR="00434DE5">
        <w:rPr>
          <w:b/>
          <w:color w:val="auto"/>
        </w:rPr>
        <w:t xml:space="preserve"> lub równoważny</w:t>
      </w:r>
    </w:p>
    <w:p w:rsidR="00330F75" w:rsidRPr="008F54CE" w:rsidRDefault="00330F75" w:rsidP="00330F75">
      <w:pPr>
        <w:spacing w:after="216" w:line="259" w:lineRule="auto"/>
        <w:ind w:left="0" w:firstLine="0"/>
        <w:jc w:val="both"/>
        <w:rPr>
          <w:bCs/>
          <w:color w:val="auto"/>
        </w:rPr>
      </w:pPr>
      <w:r>
        <w:rPr>
          <w:b/>
          <w:color w:val="auto"/>
        </w:rPr>
        <w:t>15</w:t>
      </w:r>
      <w:r w:rsidRPr="008F54CE">
        <w:rPr>
          <w:b/>
          <w:color w:val="auto"/>
        </w:rPr>
        <w:t xml:space="preserve"> licencj</w:t>
      </w:r>
      <w:r>
        <w:rPr>
          <w:b/>
          <w:color w:val="auto"/>
        </w:rPr>
        <w:t xml:space="preserve">i aktualizacji oprogramowania </w:t>
      </w:r>
      <w:r w:rsidRPr="008F54CE">
        <w:rPr>
          <w:b/>
          <w:color w:val="auto"/>
        </w:rPr>
        <w:t xml:space="preserve">(oznaczenie producenta: </w:t>
      </w:r>
      <w:r w:rsidRPr="006F77D3">
        <w:rPr>
          <w:b/>
          <w:color w:val="auto"/>
        </w:rPr>
        <w:t>9EA-01062</w:t>
      </w:r>
      <w:r w:rsidRPr="008F54CE">
        <w:rPr>
          <w:b/>
          <w:color w:val="auto"/>
        </w:rPr>
        <w:t>)</w:t>
      </w:r>
      <w:r>
        <w:rPr>
          <w:bCs/>
          <w:color w:val="auto"/>
        </w:rPr>
        <w:t xml:space="preserve">, wersja komercyjna, </w:t>
      </w:r>
      <w:r w:rsidR="008C4E77" w:rsidRPr="008C4E77">
        <w:rPr>
          <w:bCs/>
          <w:color w:val="auto"/>
        </w:rPr>
        <w:t>w pudełku, na nośniku CD/DVD lub udostępnienie oprogramowania drogą elektroniczną poprzez dostęp do strony internetowej zawierającej dane oprogramowanie oraz dokument potwierdzający prawo do korzystania z programu na 1</w:t>
      </w:r>
      <w:r w:rsidR="008C4E77">
        <w:rPr>
          <w:bCs/>
          <w:color w:val="auto"/>
        </w:rPr>
        <w:t>5</w:t>
      </w:r>
      <w:r w:rsidR="008C4E77" w:rsidRPr="008C4E77">
        <w:rPr>
          <w:bCs/>
          <w:color w:val="auto"/>
        </w:rPr>
        <w:t xml:space="preserve"> stanowiskach roboczych</w:t>
      </w:r>
      <w:r w:rsidRPr="008F54CE">
        <w:rPr>
          <w:bCs/>
          <w:color w:val="auto"/>
        </w:rPr>
        <w:t xml:space="preserve">. Licencja – bez ograniczeń czasowych. </w:t>
      </w:r>
      <w:r w:rsidR="008C4E77" w:rsidRPr="008C4E77">
        <w:rPr>
          <w:bCs/>
          <w:color w:val="auto"/>
        </w:rPr>
        <w:t>W przypadku dostarczenia powyższej licencji drogą elektroniczną, licencja oprogramowania musi być zarządzana z portalu producenta oprogramowania</w:t>
      </w:r>
      <w:r w:rsidR="008C4E77">
        <w:rPr>
          <w:bCs/>
          <w:color w:val="auto"/>
        </w:rPr>
        <w:t>.</w:t>
      </w:r>
    </w:p>
    <w:p w:rsidR="00330F75" w:rsidRPr="008F54CE" w:rsidRDefault="00330F75" w:rsidP="00330F75">
      <w:pPr>
        <w:spacing w:after="216" w:line="259" w:lineRule="auto"/>
        <w:ind w:left="0" w:firstLine="0"/>
        <w:jc w:val="both"/>
        <w:rPr>
          <w:b/>
          <w:color w:val="auto"/>
          <w:u w:val="single"/>
        </w:rPr>
      </w:pPr>
      <w:r w:rsidRPr="008F54CE">
        <w:rPr>
          <w:b/>
          <w:color w:val="auto"/>
          <w:u w:val="single"/>
        </w:rPr>
        <w:t>Opis równoważności:</w:t>
      </w:r>
    </w:p>
    <w:p w:rsidR="00330F75" w:rsidRPr="008C4E77" w:rsidRDefault="00330F75" w:rsidP="008C4E77">
      <w:pPr>
        <w:pStyle w:val="Akapitzlist"/>
        <w:numPr>
          <w:ilvl w:val="0"/>
          <w:numId w:val="43"/>
        </w:numPr>
        <w:spacing w:after="216" w:line="259" w:lineRule="auto"/>
        <w:jc w:val="both"/>
        <w:rPr>
          <w:bCs/>
          <w:color w:val="auto"/>
        </w:rPr>
      </w:pPr>
      <w:r w:rsidRPr="008C4E77">
        <w:rPr>
          <w:bCs/>
          <w:color w:val="auto"/>
        </w:rPr>
        <w:t xml:space="preserve">W celu utrzymania standaryzacji oprogramowania i pełnej jego kompatybilności, w opisie przedmiotu zamówienia wskazano znak towarowy firmy </w:t>
      </w:r>
      <w:r w:rsidR="008C4E77" w:rsidRPr="008C4E77">
        <w:rPr>
          <w:bCs/>
          <w:color w:val="auto"/>
        </w:rPr>
        <w:t>Corel</w:t>
      </w:r>
      <w:r w:rsidRPr="008C4E77">
        <w:rPr>
          <w:bCs/>
          <w:color w:val="auto"/>
        </w:rPr>
        <w:t xml:space="preserve"> ze względu na fakt posiadan</w:t>
      </w:r>
      <w:r w:rsidR="00D252C0">
        <w:rPr>
          <w:bCs/>
          <w:color w:val="auto"/>
        </w:rPr>
        <w:t>ia</w:t>
      </w:r>
      <w:r w:rsidRPr="008C4E77">
        <w:rPr>
          <w:bCs/>
          <w:color w:val="auto"/>
        </w:rPr>
        <w:t xml:space="preserve"> przez Zamawiającego </w:t>
      </w:r>
      <w:r w:rsidR="008C4E77" w:rsidRPr="008C4E77">
        <w:rPr>
          <w:bCs/>
          <w:color w:val="auto"/>
        </w:rPr>
        <w:t>15</w:t>
      </w:r>
      <w:r w:rsidRPr="008C4E77">
        <w:rPr>
          <w:bCs/>
          <w:color w:val="auto"/>
        </w:rPr>
        <w:t xml:space="preserve"> szt. licencji oprogramowania</w:t>
      </w:r>
      <w:r w:rsidR="00D252C0">
        <w:rPr>
          <w:bCs/>
          <w:color w:val="auto"/>
        </w:rPr>
        <w:t xml:space="preserve"> i chęci podniesienia do najnowszej wersji oprogramowania w celu zapewnienia pełnej kompatybilności z najnowszymi systemami operacyjnymi zainstalowanymi na stacjach roboczych.</w:t>
      </w:r>
    </w:p>
    <w:p w:rsidR="00330F75" w:rsidRPr="008C4E77" w:rsidRDefault="00330F75" w:rsidP="008C4E77">
      <w:pPr>
        <w:pStyle w:val="Akapitzlist"/>
        <w:numPr>
          <w:ilvl w:val="0"/>
          <w:numId w:val="43"/>
        </w:numPr>
        <w:spacing w:after="216" w:line="259" w:lineRule="auto"/>
        <w:jc w:val="both"/>
        <w:rPr>
          <w:bCs/>
          <w:color w:val="auto"/>
        </w:rPr>
      </w:pPr>
      <w:r w:rsidRPr="008C4E77">
        <w:rPr>
          <w:bCs/>
          <w:color w:val="auto"/>
        </w:rPr>
        <w:t xml:space="preserve">W oparciu o art. 29 ust. 3 Ustawy z dnia 29.01.2004 r. Prawo zamówień publicznych wskazano w Załączniku nr 1 do Umowy, znak towarowy firmy </w:t>
      </w:r>
      <w:r w:rsidR="008C4E77" w:rsidRPr="008C4E77">
        <w:rPr>
          <w:bCs/>
          <w:color w:val="auto"/>
        </w:rPr>
        <w:t>Corel</w:t>
      </w:r>
      <w:r w:rsidRPr="008C4E77">
        <w:rPr>
          <w:bCs/>
          <w:color w:val="auto"/>
        </w:rPr>
        <w:t xml:space="preserve"> jako wzorzec funkcjonalno-jakościowy przedmiotu Zamówienia.</w:t>
      </w:r>
    </w:p>
    <w:p w:rsidR="00330F75" w:rsidRPr="008C4E77" w:rsidRDefault="00330F75" w:rsidP="008C4E77">
      <w:pPr>
        <w:pStyle w:val="Akapitzlist"/>
        <w:numPr>
          <w:ilvl w:val="0"/>
          <w:numId w:val="43"/>
        </w:numPr>
        <w:spacing w:after="216" w:line="259" w:lineRule="auto"/>
        <w:jc w:val="both"/>
        <w:rPr>
          <w:bCs/>
          <w:color w:val="auto"/>
        </w:rPr>
      </w:pPr>
      <w:r w:rsidRPr="008C4E77">
        <w:rPr>
          <w:bCs/>
          <w:color w:val="auto"/>
        </w:rPr>
        <w:t xml:space="preserve">Oznacza to tym samym, że Zamawiający dopuszcza złożenie oferty na licencję </w:t>
      </w:r>
      <w:r w:rsidR="008C4E77" w:rsidRPr="008C4E77">
        <w:rPr>
          <w:bCs/>
          <w:color w:val="auto"/>
        </w:rPr>
        <w:t xml:space="preserve">aktualizacji starszego </w:t>
      </w:r>
      <w:r w:rsidRPr="008C4E77">
        <w:rPr>
          <w:bCs/>
          <w:color w:val="auto"/>
        </w:rPr>
        <w:t xml:space="preserve">oprogramowania </w:t>
      </w:r>
      <w:r w:rsidR="008C4E77" w:rsidRPr="008C4E77">
        <w:rPr>
          <w:bCs/>
          <w:color w:val="auto"/>
        </w:rPr>
        <w:t xml:space="preserve">graficznego </w:t>
      </w:r>
      <w:r w:rsidRPr="008C4E77">
        <w:rPr>
          <w:bCs/>
          <w:color w:val="auto"/>
        </w:rPr>
        <w:t>będąc</w:t>
      </w:r>
      <w:r w:rsidR="008C4E77" w:rsidRPr="008C4E77">
        <w:rPr>
          <w:bCs/>
          <w:color w:val="auto"/>
        </w:rPr>
        <w:t xml:space="preserve">ego </w:t>
      </w:r>
      <w:r w:rsidRPr="008C4E77">
        <w:rPr>
          <w:bCs/>
          <w:color w:val="auto"/>
        </w:rPr>
        <w:t xml:space="preserve">w posiadaniu Zamawiającego, o parametrach funkcjonalnych i jakościowych tożsamych z parametrami oprogramowania określonego we wzorcu, o ile jednocześnie zostaną zachowane pozostałe wymagania, określone w OPZ oraz zaoferowane licencje </w:t>
      </w:r>
      <w:r w:rsidR="008C4E77" w:rsidRPr="008C4E77">
        <w:rPr>
          <w:bCs/>
          <w:color w:val="auto"/>
        </w:rPr>
        <w:t xml:space="preserve">aktualizacji </w:t>
      </w:r>
      <w:r w:rsidRPr="008C4E77">
        <w:rPr>
          <w:bCs/>
          <w:color w:val="auto"/>
        </w:rPr>
        <w:t xml:space="preserve">oprogramowania </w:t>
      </w:r>
      <w:r w:rsidR="008C4E77" w:rsidRPr="008C4E77">
        <w:rPr>
          <w:bCs/>
          <w:color w:val="auto"/>
        </w:rPr>
        <w:t>graficznego</w:t>
      </w:r>
      <w:r w:rsidRPr="008C4E77">
        <w:rPr>
          <w:bCs/>
          <w:color w:val="auto"/>
        </w:rPr>
        <w:t xml:space="preserve"> będzie w pełni</w:t>
      </w:r>
      <w:r w:rsidR="008C4E77" w:rsidRPr="008C4E77">
        <w:rPr>
          <w:bCs/>
          <w:color w:val="auto"/>
        </w:rPr>
        <w:t xml:space="preserve"> </w:t>
      </w:r>
      <w:r w:rsidRPr="008C4E77">
        <w:rPr>
          <w:bCs/>
          <w:color w:val="auto"/>
        </w:rPr>
        <w:t xml:space="preserve">i poprawnie funkcjonowało z posiadanym i użytkowanym przez Zamawiającego oprogramowaniem </w:t>
      </w:r>
      <w:r w:rsidR="008C4E77" w:rsidRPr="008C4E77">
        <w:rPr>
          <w:bCs/>
          <w:color w:val="auto"/>
        </w:rPr>
        <w:t>graficznym</w:t>
      </w:r>
      <w:r w:rsidRPr="008C4E77">
        <w:rPr>
          <w:bCs/>
          <w:color w:val="auto"/>
        </w:rPr>
        <w:t>.</w:t>
      </w:r>
    </w:p>
    <w:p w:rsidR="008C4E77" w:rsidRPr="008C4E77" w:rsidRDefault="00330F75" w:rsidP="008C4E77">
      <w:pPr>
        <w:pStyle w:val="Akapitzlist"/>
        <w:numPr>
          <w:ilvl w:val="0"/>
          <w:numId w:val="43"/>
        </w:numPr>
        <w:spacing w:after="216" w:line="259" w:lineRule="auto"/>
        <w:jc w:val="both"/>
        <w:rPr>
          <w:bCs/>
          <w:color w:val="auto"/>
        </w:rPr>
      </w:pPr>
      <w:r w:rsidRPr="008C4E77">
        <w:rPr>
          <w:bCs/>
          <w:color w:val="auto"/>
        </w:rPr>
        <w:lastRenderedPageBreak/>
        <w:t>Jednocześnie Zamawiający zakłada, że wykazanie równoważności złożonej oferty leży po stronie Wykonawcy i  w razie wątpliwości powinno zostać udokumentowane w możliwie najbardziej obiektywny sposób.</w:t>
      </w:r>
      <w:r w:rsidR="008C4E77" w:rsidRPr="008C4E77">
        <w:rPr>
          <w:bCs/>
          <w:color w:val="auto"/>
        </w:rPr>
        <w:t xml:space="preserve"> </w:t>
      </w:r>
    </w:p>
    <w:p w:rsidR="003D1C07" w:rsidRPr="008C4E77" w:rsidRDefault="008C4E77" w:rsidP="008C4E77">
      <w:pPr>
        <w:pStyle w:val="Akapitzlist"/>
        <w:numPr>
          <w:ilvl w:val="0"/>
          <w:numId w:val="43"/>
        </w:numPr>
        <w:spacing w:after="216" w:line="259" w:lineRule="auto"/>
        <w:jc w:val="both"/>
        <w:rPr>
          <w:bCs/>
          <w:color w:val="auto"/>
        </w:rPr>
      </w:pPr>
      <w:r w:rsidRPr="008C4E77">
        <w:rPr>
          <w:bCs/>
          <w:color w:val="auto"/>
        </w:rPr>
        <w:t>W</w:t>
      </w:r>
      <w:r w:rsidR="00330F75" w:rsidRPr="008C4E77">
        <w:rPr>
          <w:bCs/>
          <w:color w:val="auto"/>
        </w:rPr>
        <w:t xml:space="preserve"> przypadku zaoferowania przez Wykonawcę licencji oprogramowania </w:t>
      </w:r>
      <w:r w:rsidR="00D252C0">
        <w:rPr>
          <w:bCs/>
          <w:color w:val="auto"/>
        </w:rPr>
        <w:t>graficznego</w:t>
      </w:r>
      <w:r w:rsidR="00330F75" w:rsidRPr="008C4E77">
        <w:rPr>
          <w:bCs/>
          <w:color w:val="auto"/>
        </w:rPr>
        <w:t xml:space="preserve"> innego niż </w:t>
      </w:r>
      <w:r w:rsidR="00D252C0">
        <w:rPr>
          <w:bCs/>
          <w:color w:val="auto"/>
        </w:rPr>
        <w:t>CorelDRAW</w:t>
      </w:r>
      <w:r w:rsidR="00330F75" w:rsidRPr="008C4E77">
        <w:rPr>
          <w:bCs/>
          <w:color w:val="auto"/>
        </w:rPr>
        <w:t>, oświadczenie tego Wykonawcy zostanie przesłane do producenta ww. oprogramowania, celem jego weryfikacji.</w:t>
      </w:r>
    </w:p>
    <w:p w:rsidR="008C4E77" w:rsidRPr="008C4E77" w:rsidRDefault="008C4E77" w:rsidP="008C4E77">
      <w:pPr>
        <w:spacing w:after="216" w:line="259" w:lineRule="auto"/>
        <w:jc w:val="both"/>
        <w:rPr>
          <w:b/>
          <w:color w:val="auto"/>
        </w:rPr>
      </w:pPr>
    </w:p>
    <w:bookmarkEnd w:id="5"/>
    <w:p w:rsidR="00F8263E" w:rsidRPr="00F8263E" w:rsidRDefault="00F8263E" w:rsidP="00F8263E">
      <w:pPr>
        <w:pStyle w:val="Akapitzlist"/>
        <w:numPr>
          <w:ilvl w:val="0"/>
          <w:numId w:val="6"/>
        </w:numPr>
        <w:spacing w:after="216" w:line="259" w:lineRule="auto"/>
        <w:jc w:val="both"/>
        <w:rPr>
          <w:rFonts w:eastAsia="Times New Roman" w:cs="Times New Roman"/>
          <w:b/>
          <w:bCs/>
          <w:color w:val="auto"/>
          <w:sz w:val="24"/>
          <w:szCs w:val="28"/>
          <w:lang w:eastAsia="en-US"/>
        </w:rPr>
      </w:pPr>
      <w:r w:rsidRPr="00F8263E">
        <w:rPr>
          <w:rFonts w:eastAsia="Times New Roman" w:cs="Times New Roman"/>
          <w:b/>
          <w:bCs/>
          <w:color w:val="auto"/>
          <w:sz w:val="24"/>
          <w:szCs w:val="28"/>
          <w:lang w:eastAsia="en-US"/>
        </w:rPr>
        <w:t xml:space="preserve">Jeśli udostępnienie oprogramowania będzie odbywać się poprzez dostęp do strony internetowej to Wykonawca zobowiązany jest podać dokładny adres tej strony w opisie szczegółowym zawartym w TABELACH NR </w:t>
      </w:r>
      <w:r w:rsidR="0095302F" w:rsidRPr="0095302F">
        <w:rPr>
          <w:rFonts w:eastAsia="Times New Roman" w:cs="Times New Roman"/>
          <w:b/>
          <w:bCs/>
          <w:color w:val="auto"/>
          <w:sz w:val="24"/>
          <w:szCs w:val="28"/>
          <w:lang w:eastAsia="en-US"/>
        </w:rPr>
        <w:t>1, 3</w:t>
      </w:r>
      <w:r w:rsidRPr="00F8263E">
        <w:rPr>
          <w:rFonts w:eastAsia="Times New Roman" w:cs="Times New Roman"/>
          <w:b/>
          <w:bCs/>
          <w:color w:val="auto"/>
          <w:sz w:val="24"/>
          <w:szCs w:val="28"/>
          <w:lang w:eastAsia="en-US"/>
        </w:rPr>
        <w:t xml:space="preserve"> w Formularzu Ofertowym stanowiącym Załącznik nr 1 do SIWZ.</w:t>
      </w:r>
    </w:p>
    <w:p w:rsidR="00F8263E" w:rsidRPr="00F8263E" w:rsidRDefault="00F8263E" w:rsidP="00F8263E">
      <w:pPr>
        <w:pStyle w:val="Akapitzlist"/>
        <w:numPr>
          <w:ilvl w:val="0"/>
          <w:numId w:val="6"/>
        </w:numPr>
        <w:spacing w:after="200" w:line="276" w:lineRule="auto"/>
        <w:jc w:val="both"/>
        <w:outlineLvl w:val="0"/>
        <w:rPr>
          <w:rFonts w:eastAsia="Times New Roman" w:cs="Times New Roman"/>
          <w:b/>
          <w:bCs/>
          <w:color w:val="auto"/>
          <w:sz w:val="24"/>
          <w:szCs w:val="28"/>
          <w:lang w:eastAsia="en-US"/>
        </w:rPr>
      </w:pPr>
      <w:r w:rsidRPr="00F8263E">
        <w:rPr>
          <w:rFonts w:eastAsia="Times New Roman" w:cs="Times New Roman"/>
          <w:b/>
          <w:bCs/>
          <w:color w:val="auto"/>
          <w:sz w:val="24"/>
          <w:szCs w:val="28"/>
          <w:lang w:eastAsia="en-US"/>
        </w:rPr>
        <w:t xml:space="preserve">Wymagania i informacje dodatkowe dotyczące przedmiotu zamówienia: </w:t>
      </w:r>
    </w:p>
    <w:p w:rsidR="00F8263E" w:rsidRPr="00F8263E" w:rsidRDefault="00F8263E" w:rsidP="00F8263E">
      <w:pPr>
        <w:numPr>
          <w:ilvl w:val="0"/>
          <w:numId w:val="31"/>
        </w:numPr>
        <w:tabs>
          <w:tab w:val="left" w:pos="851"/>
        </w:tabs>
        <w:spacing w:after="0" w:line="276" w:lineRule="auto"/>
        <w:ind w:right="-1"/>
        <w:contextualSpacing/>
        <w:jc w:val="both"/>
        <w:rPr>
          <w:rFonts w:eastAsia="Calibri"/>
          <w:color w:val="auto"/>
          <w:lang w:eastAsia="en-US"/>
        </w:rPr>
      </w:pPr>
      <w:r w:rsidRPr="00F8263E">
        <w:rPr>
          <w:rFonts w:eastAsia="Calibri"/>
          <w:color w:val="auto"/>
          <w:lang w:eastAsia="en-US"/>
        </w:rPr>
        <w:t xml:space="preserve">Zamawiający dopuszcza możliwość dostarczenia oprogramowania w wersji najnowszej dostępnej na rynku. </w:t>
      </w:r>
    </w:p>
    <w:p w:rsidR="00F8263E" w:rsidRPr="00F8263E" w:rsidRDefault="00F8263E" w:rsidP="00F8263E">
      <w:pPr>
        <w:numPr>
          <w:ilvl w:val="0"/>
          <w:numId w:val="31"/>
        </w:numPr>
        <w:tabs>
          <w:tab w:val="left" w:pos="851"/>
        </w:tabs>
        <w:spacing w:after="0" w:line="276" w:lineRule="auto"/>
        <w:ind w:right="-1"/>
        <w:contextualSpacing/>
        <w:jc w:val="both"/>
        <w:rPr>
          <w:rFonts w:eastAsia="Calibri"/>
          <w:color w:val="auto"/>
          <w:lang w:eastAsia="en-US"/>
        </w:rPr>
      </w:pPr>
      <w:r w:rsidRPr="00F8263E">
        <w:rPr>
          <w:rFonts w:eastAsia="Calibri"/>
          <w:color w:val="auto"/>
          <w:lang w:eastAsia="en-US"/>
        </w:rPr>
        <w:t xml:space="preserve">Dopuszcza się zaoferowanie produktów równoważnych do oprogramowania wskazanych w punkcie 1 niniejszego OPZ. Równoważność oznacza, że: </w:t>
      </w:r>
    </w:p>
    <w:p w:rsidR="00F8263E" w:rsidRPr="00F8263E" w:rsidRDefault="00F8263E" w:rsidP="00F8263E">
      <w:pPr>
        <w:numPr>
          <w:ilvl w:val="1"/>
          <w:numId w:val="31"/>
        </w:numPr>
        <w:tabs>
          <w:tab w:val="left" w:pos="851"/>
        </w:tabs>
        <w:spacing w:after="0" w:line="276" w:lineRule="auto"/>
        <w:ind w:right="-1"/>
        <w:contextualSpacing/>
        <w:jc w:val="both"/>
        <w:rPr>
          <w:rFonts w:eastAsia="Calibri"/>
          <w:color w:val="auto"/>
          <w:lang w:eastAsia="en-US"/>
        </w:rPr>
      </w:pPr>
      <w:r w:rsidRPr="00F8263E">
        <w:rPr>
          <w:rFonts w:eastAsia="Calibri"/>
          <w:color w:val="auto"/>
          <w:lang w:eastAsia="en-US"/>
        </w:rPr>
        <w:t>oprogramowanie równoważne musi być kompatybilne i w sposób niezakłócony współdziałać z oprogramowaniem (VMware ESXi 6, VMware vSphere 6, VMware vCenter 6, Windows 7/8/8.1/10, Windows Server 2012/2012R2/2016, Microsoft Office 2010/2013/2016), sprzętem funkcjonującym u Zamawiającego.</w:t>
      </w:r>
    </w:p>
    <w:p w:rsidR="00F8263E" w:rsidRPr="00F8263E" w:rsidRDefault="00F8263E" w:rsidP="00F8263E">
      <w:pPr>
        <w:numPr>
          <w:ilvl w:val="1"/>
          <w:numId w:val="31"/>
        </w:numPr>
        <w:tabs>
          <w:tab w:val="left" w:pos="851"/>
        </w:tabs>
        <w:spacing w:after="0" w:line="276" w:lineRule="auto"/>
        <w:ind w:right="-1"/>
        <w:contextualSpacing/>
        <w:jc w:val="both"/>
        <w:rPr>
          <w:rFonts w:eastAsia="Calibri"/>
          <w:color w:val="auto"/>
          <w:lang w:eastAsia="en-US"/>
        </w:rPr>
      </w:pPr>
      <w:r w:rsidRPr="00F8263E">
        <w:rPr>
          <w:rFonts w:eastAsia="Calibri"/>
          <w:color w:val="auto"/>
          <w:lang w:eastAsia="en-US"/>
        </w:rPr>
        <w:t xml:space="preserve">oprogramowanie równoważne musi zapewniać co najmniej pełną funkcjonalność oprogramowania w stosunku, do którego jest wskazywana przez wykonawcę jako równoważne i posiadać co najmniej takie same parametry techniczne i funkcjonalne. </w:t>
      </w:r>
    </w:p>
    <w:p w:rsidR="00F8263E" w:rsidRPr="00F8263E" w:rsidRDefault="00F8263E" w:rsidP="00F8263E">
      <w:pPr>
        <w:numPr>
          <w:ilvl w:val="1"/>
          <w:numId w:val="31"/>
        </w:numPr>
        <w:tabs>
          <w:tab w:val="left" w:pos="851"/>
        </w:tabs>
        <w:spacing w:after="0" w:line="276" w:lineRule="auto"/>
        <w:ind w:right="-1"/>
        <w:contextualSpacing/>
        <w:jc w:val="both"/>
        <w:rPr>
          <w:rFonts w:eastAsia="Calibri"/>
          <w:color w:val="auto"/>
          <w:lang w:eastAsia="en-US"/>
        </w:rPr>
      </w:pPr>
      <w:r w:rsidRPr="00F8263E">
        <w:rPr>
          <w:rFonts w:eastAsia="Calibri"/>
          <w:color w:val="auto"/>
          <w:lang w:eastAsia="en-US"/>
        </w:rPr>
        <w:t>warunki licencji oprogramowania równoważnego w każdym aspekcie licencjonowania muszą być nie gorsze niż licencje oprogramowania wskazanego</w:t>
      </w:r>
    </w:p>
    <w:p w:rsidR="00F8263E" w:rsidRPr="00F8263E" w:rsidRDefault="00F8263E" w:rsidP="00F8263E">
      <w:pPr>
        <w:tabs>
          <w:tab w:val="left" w:pos="851"/>
        </w:tabs>
        <w:spacing w:after="0" w:line="276" w:lineRule="auto"/>
        <w:ind w:left="1440" w:right="-1" w:firstLine="0"/>
        <w:contextualSpacing/>
        <w:jc w:val="both"/>
        <w:rPr>
          <w:rFonts w:eastAsia="Calibri"/>
          <w:color w:val="auto"/>
          <w:lang w:eastAsia="en-US"/>
        </w:rPr>
      </w:pPr>
      <w:r w:rsidRPr="00F8263E">
        <w:rPr>
          <w:rFonts w:eastAsia="Calibri"/>
          <w:color w:val="auto"/>
          <w:lang w:eastAsia="en-US"/>
        </w:rPr>
        <w:t xml:space="preserve">przez Zamawiającego w stosunku do którego jest równoważna, </w:t>
      </w:r>
    </w:p>
    <w:p w:rsidR="00F8263E" w:rsidRPr="00F8263E" w:rsidRDefault="00F8263E" w:rsidP="00F8263E">
      <w:pPr>
        <w:numPr>
          <w:ilvl w:val="1"/>
          <w:numId w:val="31"/>
        </w:numPr>
        <w:tabs>
          <w:tab w:val="left" w:pos="851"/>
        </w:tabs>
        <w:spacing w:after="0" w:line="276" w:lineRule="auto"/>
        <w:ind w:right="-1"/>
        <w:contextualSpacing/>
        <w:jc w:val="both"/>
        <w:rPr>
          <w:rFonts w:eastAsia="Calibri"/>
          <w:color w:val="auto"/>
          <w:lang w:eastAsia="en-US"/>
        </w:rPr>
      </w:pPr>
      <w:r w:rsidRPr="00F8263E">
        <w:rPr>
          <w:rFonts w:eastAsia="Calibri"/>
          <w:color w:val="auto"/>
          <w:lang w:eastAsia="en-US"/>
        </w:rPr>
        <w:t>warunki i zakres subskrypcji licencji dla oprogramowania równoważnego muszą być nie gorsze niż dla oprogramowania wskazanego przez Zamawiającego w stosunku do którego jest równoważna.</w:t>
      </w:r>
    </w:p>
    <w:p w:rsidR="00F8263E" w:rsidRPr="00F8263E" w:rsidRDefault="00F8263E" w:rsidP="00F8263E">
      <w:pPr>
        <w:numPr>
          <w:ilvl w:val="0"/>
          <w:numId w:val="31"/>
        </w:numPr>
        <w:tabs>
          <w:tab w:val="left" w:pos="851"/>
        </w:tabs>
        <w:spacing w:after="0" w:line="276" w:lineRule="auto"/>
        <w:ind w:right="-1"/>
        <w:contextualSpacing/>
        <w:jc w:val="both"/>
        <w:rPr>
          <w:rFonts w:eastAsia="Calibri"/>
          <w:color w:val="auto"/>
          <w:lang w:eastAsia="en-US"/>
        </w:rPr>
      </w:pPr>
      <w:r w:rsidRPr="00F8263E">
        <w:rPr>
          <w:rFonts w:eastAsia="Calibri"/>
          <w:color w:val="auto"/>
          <w:lang w:eastAsia="en-US"/>
        </w:rPr>
        <w:t>Zamawiający wymaga, aby wykonawca w formularzu ofertowym opisał wszystkie dane techniczne składające się na dany asortyment zgodnym z zamówieniem.</w:t>
      </w:r>
    </w:p>
    <w:p w:rsidR="00F8263E" w:rsidRPr="00F8263E" w:rsidRDefault="00F8263E" w:rsidP="00F8263E">
      <w:pPr>
        <w:numPr>
          <w:ilvl w:val="0"/>
          <w:numId w:val="31"/>
        </w:numPr>
        <w:tabs>
          <w:tab w:val="left" w:pos="851"/>
        </w:tabs>
        <w:spacing w:after="0" w:line="276" w:lineRule="auto"/>
        <w:ind w:right="-1"/>
        <w:contextualSpacing/>
        <w:jc w:val="both"/>
        <w:rPr>
          <w:rFonts w:eastAsia="Calibri"/>
          <w:b/>
          <w:color w:val="auto"/>
          <w:lang w:eastAsia="en-US"/>
        </w:rPr>
      </w:pPr>
      <w:r w:rsidRPr="00F8263E">
        <w:rPr>
          <w:rFonts w:eastAsia="Calibri"/>
          <w:b/>
          <w:color w:val="auto"/>
          <w:lang w:eastAsia="en-US"/>
        </w:rPr>
        <w:t>Dostarczone licencje oprogramowania nie powodują konieczności podpisywania przez Zamawiającego dodatkowych umów lub dokumentów.</w:t>
      </w:r>
    </w:p>
    <w:p w:rsidR="00F8263E" w:rsidRPr="00F8263E" w:rsidRDefault="00F8263E" w:rsidP="00F8263E">
      <w:pPr>
        <w:pStyle w:val="Akapitzlist"/>
        <w:numPr>
          <w:ilvl w:val="0"/>
          <w:numId w:val="6"/>
        </w:numPr>
        <w:spacing w:after="200" w:line="276" w:lineRule="auto"/>
        <w:jc w:val="both"/>
        <w:outlineLvl w:val="0"/>
        <w:rPr>
          <w:rFonts w:eastAsia="Times New Roman" w:cs="Times New Roman"/>
          <w:b/>
          <w:bCs/>
          <w:color w:val="auto"/>
          <w:sz w:val="24"/>
          <w:szCs w:val="28"/>
          <w:lang w:eastAsia="en-US"/>
        </w:rPr>
      </w:pPr>
      <w:r w:rsidRPr="00F8263E">
        <w:rPr>
          <w:rFonts w:eastAsia="Times New Roman" w:cs="Times New Roman"/>
          <w:b/>
          <w:bCs/>
          <w:color w:val="auto"/>
          <w:sz w:val="24"/>
          <w:szCs w:val="28"/>
          <w:lang w:eastAsia="en-US"/>
        </w:rPr>
        <w:t>Oświadczenia i zobowiązania Wykonawcy:</w:t>
      </w:r>
    </w:p>
    <w:p w:rsidR="00F8263E" w:rsidRPr="00F8263E" w:rsidRDefault="00F8263E" w:rsidP="00F8263E">
      <w:pPr>
        <w:numPr>
          <w:ilvl w:val="0"/>
          <w:numId w:val="32"/>
        </w:numPr>
        <w:tabs>
          <w:tab w:val="left" w:pos="284"/>
          <w:tab w:val="left" w:pos="426"/>
          <w:tab w:val="left" w:pos="709"/>
        </w:tabs>
        <w:spacing w:after="0" w:line="276" w:lineRule="auto"/>
        <w:contextualSpacing/>
        <w:jc w:val="both"/>
        <w:rPr>
          <w:rFonts w:eastAsia="Calibri"/>
          <w:color w:val="auto"/>
          <w:lang w:eastAsia="en-US"/>
        </w:rPr>
      </w:pPr>
      <w:bookmarkStart w:id="6" w:name="OLE_LINK85"/>
      <w:bookmarkStart w:id="7" w:name="OLE_LINK84"/>
      <w:bookmarkStart w:id="8" w:name="OLE_LINK83"/>
      <w:bookmarkStart w:id="9" w:name="OLE_LINK82"/>
      <w:r w:rsidRPr="00F8263E">
        <w:rPr>
          <w:rFonts w:eastAsia="Calibri"/>
          <w:color w:val="auto"/>
          <w:lang w:eastAsia="en-US"/>
        </w:rPr>
        <w:t>Wykonawca oświadcza, że posiada upoważnienie do udzielania licencji na oprogramowanie.</w:t>
      </w:r>
    </w:p>
    <w:p w:rsidR="00F8263E" w:rsidRPr="00F8263E" w:rsidRDefault="00F8263E" w:rsidP="00F8263E">
      <w:pPr>
        <w:numPr>
          <w:ilvl w:val="0"/>
          <w:numId w:val="32"/>
        </w:numPr>
        <w:tabs>
          <w:tab w:val="left" w:pos="284"/>
          <w:tab w:val="left" w:pos="426"/>
          <w:tab w:val="left" w:pos="709"/>
        </w:tabs>
        <w:spacing w:after="0" w:line="276" w:lineRule="auto"/>
        <w:contextualSpacing/>
        <w:jc w:val="both"/>
        <w:rPr>
          <w:rFonts w:eastAsia="Calibri"/>
          <w:color w:val="auto"/>
          <w:lang w:eastAsia="en-US"/>
        </w:rPr>
      </w:pPr>
      <w:r w:rsidRPr="00F8263E">
        <w:rPr>
          <w:rFonts w:eastAsia="Calibri"/>
          <w:color w:val="auto"/>
          <w:lang w:eastAsia="en-US"/>
        </w:rPr>
        <w:t xml:space="preserve">Wykonawca oświadcza, że przedmiot umowy jest wolny od wad fizycznych i prawnych. </w:t>
      </w:r>
    </w:p>
    <w:p w:rsidR="00F8263E" w:rsidRPr="00F8263E" w:rsidRDefault="00F8263E" w:rsidP="00F8263E">
      <w:pPr>
        <w:numPr>
          <w:ilvl w:val="0"/>
          <w:numId w:val="32"/>
        </w:numPr>
        <w:tabs>
          <w:tab w:val="left" w:pos="284"/>
          <w:tab w:val="left" w:pos="426"/>
          <w:tab w:val="left" w:pos="709"/>
        </w:tabs>
        <w:spacing w:after="0" w:line="276" w:lineRule="auto"/>
        <w:contextualSpacing/>
        <w:jc w:val="both"/>
        <w:rPr>
          <w:rFonts w:eastAsia="Calibri"/>
          <w:color w:val="auto"/>
          <w:lang w:eastAsia="en-US"/>
        </w:rPr>
      </w:pPr>
      <w:r w:rsidRPr="00F8263E">
        <w:rPr>
          <w:rFonts w:eastAsia="Calibri"/>
          <w:color w:val="auto"/>
          <w:lang w:eastAsia="en-US"/>
        </w:rPr>
        <w:t>Wykonawca będzie realizował przedmiot umowy z należytą starannością, przy zachowaniu zasad współczesnej wiedzy technicznej i zgodnie z przepisami prawa oraz zapisami SIWZ.</w:t>
      </w:r>
    </w:p>
    <w:p w:rsidR="00F8263E" w:rsidRPr="00F8263E" w:rsidRDefault="00F8263E" w:rsidP="00F8263E">
      <w:pPr>
        <w:numPr>
          <w:ilvl w:val="0"/>
          <w:numId w:val="32"/>
        </w:numPr>
        <w:tabs>
          <w:tab w:val="left" w:pos="284"/>
          <w:tab w:val="left" w:pos="426"/>
          <w:tab w:val="left" w:pos="709"/>
        </w:tabs>
        <w:spacing w:after="0" w:line="276" w:lineRule="auto"/>
        <w:contextualSpacing/>
        <w:jc w:val="both"/>
        <w:rPr>
          <w:rFonts w:eastAsia="Calibri"/>
          <w:color w:val="auto"/>
          <w:lang w:eastAsia="en-US"/>
        </w:rPr>
      </w:pPr>
      <w:r w:rsidRPr="00F8263E">
        <w:rPr>
          <w:rFonts w:eastAsia="Calibri"/>
          <w:color w:val="auto"/>
          <w:lang w:eastAsia="en-US"/>
        </w:rPr>
        <w:t>Licencja będzie wystawiona na Zamawiającego.</w:t>
      </w:r>
      <w:bookmarkEnd w:id="6"/>
      <w:bookmarkEnd w:id="7"/>
      <w:bookmarkEnd w:id="8"/>
      <w:bookmarkEnd w:id="9"/>
    </w:p>
    <w:p w:rsidR="00F8263E" w:rsidRPr="00F42631" w:rsidRDefault="00F8263E" w:rsidP="00F42631">
      <w:pPr>
        <w:spacing w:after="199" w:line="259" w:lineRule="auto"/>
        <w:ind w:left="0" w:firstLine="0"/>
        <w:jc w:val="both"/>
        <w:rPr>
          <w:color w:val="auto"/>
          <w:highlight w:val="yellow"/>
        </w:rPr>
      </w:pPr>
    </w:p>
    <w:sectPr w:rsidR="00F8263E" w:rsidRPr="00F42631">
      <w:headerReference w:type="even" r:id="rId8"/>
      <w:headerReference w:type="default" r:id="rId9"/>
      <w:footerReference w:type="even" r:id="rId10"/>
      <w:footerReference w:type="default" r:id="rId11"/>
      <w:headerReference w:type="first" r:id="rId12"/>
      <w:footerReference w:type="first" r:id="rId13"/>
      <w:pgSz w:w="11900" w:h="16840"/>
      <w:pgMar w:top="1423" w:right="1408" w:bottom="1439" w:left="1404" w:header="744" w:footer="71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BBB" w:rsidRDefault="001B7BBB">
      <w:pPr>
        <w:spacing w:after="0" w:line="240" w:lineRule="auto"/>
      </w:pPr>
      <w:r>
        <w:separator/>
      </w:r>
    </w:p>
  </w:endnote>
  <w:endnote w:type="continuationSeparator" w:id="0">
    <w:p w:rsidR="001B7BBB" w:rsidRDefault="001B7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04D" w:rsidRDefault="00F5504D">
    <w:pPr>
      <w:spacing w:after="0" w:line="259" w:lineRule="auto"/>
      <w:ind w:left="9" w:firstLine="0"/>
      <w:jc w:val="center"/>
    </w:pPr>
    <w:r>
      <w:rPr>
        <w:rFonts w:ascii="Times New Roman" w:eastAsia="Times New Roman" w:hAnsi="Times New Roman" w:cs="Times New Roman"/>
        <w:sz w:val="20"/>
      </w:rPr>
      <w:t xml:space="preserve">Strona </w:t>
    </w:r>
    <w:r>
      <w:fldChar w:fldCharType="begin"/>
    </w:r>
    <w:r>
      <w:instrText xml:space="preserve"> PAGE   \* MERGEFORMAT </w:instrText>
    </w:r>
    <w:r>
      <w:fldChar w:fldCharType="separate"/>
    </w:r>
    <w:r>
      <w:rPr>
        <w:rFonts w:ascii="Times New Roman" w:eastAsia="Times New Roman" w:hAnsi="Times New Roman" w:cs="Times New Roman"/>
        <w:b/>
        <w:sz w:val="20"/>
      </w:rPr>
      <w:t>1</w:t>
    </w:r>
    <w:r>
      <w:rPr>
        <w:rFonts w:ascii="Times New Roman" w:eastAsia="Times New Roman" w:hAnsi="Times New Roman" w:cs="Times New Roman"/>
        <w:b/>
        <w:sz w:val="20"/>
      </w:rPr>
      <w:fldChar w:fldCharType="end"/>
    </w:r>
    <w:r>
      <w:rPr>
        <w:rFonts w:ascii="Times New Roman" w:eastAsia="Times New Roman" w:hAnsi="Times New Roman" w:cs="Times New Roman"/>
        <w:sz w:val="20"/>
      </w:rPr>
      <w:t xml:space="preserve"> z </w:t>
    </w:r>
    <w:r>
      <w:rPr>
        <w:rFonts w:ascii="Times New Roman" w:eastAsia="Times New Roman" w:hAnsi="Times New Roman" w:cs="Times New Roman"/>
        <w:b/>
        <w:noProof/>
        <w:sz w:val="20"/>
      </w:rPr>
      <w:fldChar w:fldCharType="begin"/>
    </w:r>
    <w:r>
      <w:rPr>
        <w:rFonts w:ascii="Times New Roman" w:eastAsia="Times New Roman" w:hAnsi="Times New Roman" w:cs="Times New Roman"/>
        <w:b/>
        <w:noProof/>
        <w:sz w:val="20"/>
      </w:rPr>
      <w:instrText xml:space="preserve"> NUMPAGES   \* MERGEFORMAT </w:instrText>
    </w:r>
    <w:r>
      <w:rPr>
        <w:rFonts w:ascii="Times New Roman" w:eastAsia="Times New Roman" w:hAnsi="Times New Roman" w:cs="Times New Roman"/>
        <w:b/>
        <w:noProof/>
        <w:sz w:val="20"/>
      </w:rPr>
      <w:fldChar w:fldCharType="separate"/>
    </w:r>
    <w:r>
      <w:rPr>
        <w:rFonts w:ascii="Times New Roman" w:eastAsia="Times New Roman" w:hAnsi="Times New Roman" w:cs="Times New Roman"/>
        <w:b/>
        <w:noProof/>
        <w:sz w:val="20"/>
      </w:rPr>
      <w:t>5</w:t>
    </w:r>
    <w:r>
      <w:rPr>
        <w:rFonts w:ascii="Times New Roman" w:eastAsia="Times New Roman" w:hAnsi="Times New Roman" w:cs="Times New Roman"/>
        <w:b/>
        <w:noProof/>
        <w:sz w:val="20"/>
      </w:rPr>
      <w:fldChar w:fldCharType="end"/>
    </w:r>
    <w:r>
      <w:rPr>
        <w:rFonts w:ascii="Times New Roman" w:eastAsia="Times New Roman" w:hAnsi="Times New Roman" w:cs="Times New Roman"/>
        <w:sz w:val="20"/>
      </w:rPr>
      <w:t xml:space="preserve"> </w:t>
    </w:r>
  </w:p>
  <w:p w:rsidR="00F5504D" w:rsidRDefault="00F5504D">
    <w:pPr>
      <w:spacing w:after="0" w:line="259" w:lineRule="auto"/>
      <w:ind w:left="12" w:firstLine="0"/>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04D" w:rsidRDefault="00F5504D" w:rsidP="003F1143">
    <w:pPr>
      <w:spacing w:after="0" w:line="259" w:lineRule="auto"/>
      <w:ind w:left="9" w:firstLine="0"/>
      <w:jc w:val="center"/>
    </w:pPr>
    <w:r>
      <w:rPr>
        <w:rFonts w:ascii="Times New Roman" w:eastAsia="Times New Roman" w:hAnsi="Times New Roman" w:cs="Times New Roman"/>
        <w:sz w:val="20"/>
      </w:rPr>
      <w:t xml:space="preserve">Strona </w:t>
    </w:r>
    <w:r>
      <w:fldChar w:fldCharType="begin"/>
    </w:r>
    <w:r>
      <w:instrText xml:space="preserve"> PAGE   \* MERGEFORMAT </w:instrText>
    </w:r>
    <w:r>
      <w:fldChar w:fldCharType="separate"/>
    </w:r>
    <w:r w:rsidR="005A2B17" w:rsidRPr="005A2B17">
      <w:rPr>
        <w:rFonts w:ascii="Times New Roman" w:eastAsia="Times New Roman" w:hAnsi="Times New Roman" w:cs="Times New Roman"/>
        <w:b/>
        <w:noProof/>
        <w:sz w:val="20"/>
      </w:rPr>
      <w:t>1</w:t>
    </w:r>
    <w:r>
      <w:rPr>
        <w:rFonts w:ascii="Times New Roman" w:eastAsia="Times New Roman" w:hAnsi="Times New Roman" w:cs="Times New Roman"/>
        <w:b/>
        <w:sz w:val="20"/>
      </w:rPr>
      <w:fldChar w:fldCharType="end"/>
    </w:r>
    <w:r>
      <w:rPr>
        <w:rFonts w:ascii="Times New Roman" w:eastAsia="Times New Roman" w:hAnsi="Times New Roman" w:cs="Times New Roman"/>
        <w:sz w:val="20"/>
      </w:rPr>
      <w:t xml:space="preserve"> z </w:t>
    </w:r>
    <w:r>
      <w:rPr>
        <w:rFonts w:ascii="Times New Roman" w:eastAsia="Times New Roman" w:hAnsi="Times New Roman" w:cs="Times New Roman"/>
        <w:b/>
        <w:noProof/>
        <w:sz w:val="20"/>
      </w:rPr>
      <w:fldChar w:fldCharType="begin"/>
    </w:r>
    <w:r>
      <w:rPr>
        <w:rFonts w:ascii="Times New Roman" w:eastAsia="Times New Roman" w:hAnsi="Times New Roman" w:cs="Times New Roman"/>
        <w:b/>
        <w:noProof/>
        <w:sz w:val="20"/>
      </w:rPr>
      <w:instrText xml:space="preserve"> NUMPAGES   \* MERGEFORMAT </w:instrText>
    </w:r>
    <w:r>
      <w:rPr>
        <w:rFonts w:ascii="Times New Roman" w:eastAsia="Times New Roman" w:hAnsi="Times New Roman" w:cs="Times New Roman"/>
        <w:b/>
        <w:noProof/>
        <w:sz w:val="20"/>
      </w:rPr>
      <w:fldChar w:fldCharType="separate"/>
    </w:r>
    <w:r w:rsidR="005A2B17">
      <w:rPr>
        <w:rFonts w:ascii="Times New Roman" w:eastAsia="Times New Roman" w:hAnsi="Times New Roman" w:cs="Times New Roman"/>
        <w:b/>
        <w:noProof/>
        <w:sz w:val="20"/>
      </w:rPr>
      <w:t>7</w:t>
    </w:r>
    <w:r>
      <w:rPr>
        <w:rFonts w:ascii="Times New Roman" w:eastAsia="Times New Roman" w:hAnsi="Times New Roman" w:cs="Times New Roman"/>
        <w:b/>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04D" w:rsidRDefault="00F5504D">
    <w:pPr>
      <w:spacing w:after="0" w:line="259" w:lineRule="auto"/>
      <w:ind w:left="9" w:firstLine="0"/>
      <w:jc w:val="center"/>
    </w:pPr>
    <w:r>
      <w:rPr>
        <w:rFonts w:ascii="Times New Roman" w:eastAsia="Times New Roman" w:hAnsi="Times New Roman" w:cs="Times New Roman"/>
        <w:sz w:val="20"/>
      </w:rPr>
      <w:t xml:space="preserve">Strona </w:t>
    </w:r>
    <w:r>
      <w:fldChar w:fldCharType="begin"/>
    </w:r>
    <w:r>
      <w:instrText xml:space="preserve"> PAGE   \* MERGEFORMAT </w:instrText>
    </w:r>
    <w:r>
      <w:fldChar w:fldCharType="separate"/>
    </w:r>
    <w:r>
      <w:rPr>
        <w:rFonts w:ascii="Times New Roman" w:eastAsia="Times New Roman" w:hAnsi="Times New Roman" w:cs="Times New Roman"/>
        <w:b/>
        <w:sz w:val="20"/>
      </w:rPr>
      <w:t>1</w:t>
    </w:r>
    <w:r>
      <w:rPr>
        <w:rFonts w:ascii="Times New Roman" w:eastAsia="Times New Roman" w:hAnsi="Times New Roman" w:cs="Times New Roman"/>
        <w:b/>
        <w:sz w:val="20"/>
      </w:rPr>
      <w:fldChar w:fldCharType="end"/>
    </w:r>
    <w:r>
      <w:rPr>
        <w:rFonts w:ascii="Times New Roman" w:eastAsia="Times New Roman" w:hAnsi="Times New Roman" w:cs="Times New Roman"/>
        <w:sz w:val="20"/>
      </w:rPr>
      <w:t xml:space="preserve"> z </w:t>
    </w:r>
    <w:r>
      <w:rPr>
        <w:rFonts w:ascii="Times New Roman" w:eastAsia="Times New Roman" w:hAnsi="Times New Roman" w:cs="Times New Roman"/>
        <w:b/>
        <w:noProof/>
        <w:sz w:val="20"/>
      </w:rPr>
      <w:fldChar w:fldCharType="begin"/>
    </w:r>
    <w:r>
      <w:rPr>
        <w:rFonts w:ascii="Times New Roman" w:eastAsia="Times New Roman" w:hAnsi="Times New Roman" w:cs="Times New Roman"/>
        <w:b/>
        <w:noProof/>
        <w:sz w:val="20"/>
      </w:rPr>
      <w:instrText xml:space="preserve"> NUMPAGES   \* MERGEFORMAT </w:instrText>
    </w:r>
    <w:r>
      <w:rPr>
        <w:rFonts w:ascii="Times New Roman" w:eastAsia="Times New Roman" w:hAnsi="Times New Roman" w:cs="Times New Roman"/>
        <w:b/>
        <w:noProof/>
        <w:sz w:val="20"/>
      </w:rPr>
      <w:fldChar w:fldCharType="separate"/>
    </w:r>
    <w:r>
      <w:rPr>
        <w:rFonts w:ascii="Times New Roman" w:eastAsia="Times New Roman" w:hAnsi="Times New Roman" w:cs="Times New Roman"/>
        <w:b/>
        <w:noProof/>
        <w:sz w:val="20"/>
      </w:rPr>
      <w:t>5</w:t>
    </w:r>
    <w:r>
      <w:rPr>
        <w:rFonts w:ascii="Times New Roman" w:eastAsia="Times New Roman" w:hAnsi="Times New Roman" w:cs="Times New Roman"/>
        <w:b/>
        <w:noProof/>
        <w:sz w:val="20"/>
      </w:rPr>
      <w:fldChar w:fldCharType="end"/>
    </w:r>
    <w:r>
      <w:rPr>
        <w:rFonts w:ascii="Times New Roman" w:eastAsia="Times New Roman" w:hAnsi="Times New Roman" w:cs="Times New Roman"/>
        <w:sz w:val="20"/>
      </w:rPr>
      <w:t xml:space="preserve"> </w:t>
    </w:r>
  </w:p>
  <w:p w:rsidR="00F5504D" w:rsidRDefault="00F5504D">
    <w:pPr>
      <w:spacing w:after="0" w:line="259" w:lineRule="auto"/>
      <w:ind w:left="12" w:firstLine="0"/>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BBB" w:rsidRDefault="001B7BBB">
      <w:pPr>
        <w:spacing w:after="0" w:line="240" w:lineRule="auto"/>
      </w:pPr>
      <w:r>
        <w:separator/>
      </w:r>
    </w:p>
  </w:footnote>
  <w:footnote w:type="continuationSeparator" w:id="0">
    <w:p w:rsidR="001B7BBB" w:rsidRDefault="001B7B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04D" w:rsidRDefault="00F5504D">
    <w:pPr>
      <w:tabs>
        <w:tab w:val="right" w:pos="9088"/>
      </w:tabs>
      <w:spacing w:after="0" w:line="259" w:lineRule="auto"/>
      <w:ind w:left="0" w:firstLine="0"/>
    </w:pPr>
    <w:r>
      <w:rPr>
        <w:sz w:val="20"/>
      </w:rPr>
      <w:t xml:space="preserve">Znak sprawy: ZTM.EZ.3410-41/14                             </w:t>
    </w:r>
    <w:r>
      <w:rPr>
        <w:sz w:val="20"/>
      </w:rPr>
      <w:tab/>
      <w:t xml:space="preserve"> </w:t>
    </w:r>
    <w:r>
      <w:rPr>
        <w:b/>
        <w:sz w:val="20"/>
      </w:rPr>
      <w:t xml:space="preserve">Załącznik nr 5 do SIWZ </w:t>
    </w:r>
  </w:p>
  <w:p w:rsidR="00F5504D" w:rsidRDefault="00F5504D">
    <w:pPr>
      <w:spacing w:after="0" w:line="259" w:lineRule="auto"/>
      <w:ind w:left="12" w:firstLine="0"/>
    </w:pPr>
    <w:r>
      <w:rPr>
        <w:rFonts w:ascii="Times New Roman" w:eastAsia="Times New Roman" w:hAnsi="Times New Roman" w:cs="Times New Roman"/>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04D" w:rsidRDefault="005A2B17" w:rsidP="00ED498F">
    <w:pPr>
      <w:tabs>
        <w:tab w:val="left" w:pos="6804"/>
      </w:tabs>
      <w:spacing w:line="259" w:lineRule="auto"/>
      <w:rPr>
        <w:sz w:val="20"/>
      </w:rPr>
    </w:pPr>
    <w:r>
      <w:rPr>
        <w:sz w:val="20"/>
      </w:rPr>
      <w:t>ZTM.EZ.3310.16.2019</w:t>
    </w:r>
    <w:r w:rsidR="0095302F">
      <w:rPr>
        <w:sz w:val="20"/>
      </w:rPr>
      <w:t xml:space="preserve">                                   </w:t>
    </w:r>
    <w:r w:rsidR="00F5504D">
      <w:rPr>
        <w:sz w:val="20"/>
      </w:rPr>
      <w:t xml:space="preserve">                      </w:t>
    </w:r>
    <w:r>
      <w:rPr>
        <w:sz w:val="20"/>
      </w:rPr>
      <w:t xml:space="preserve">                    </w:t>
    </w:r>
    <w:r w:rsidR="00F5504D">
      <w:rPr>
        <w:sz w:val="20"/>
      </w:rPr>
      <w:t>Załącznik n</w:t>
    </w:r>
    <w:r w:rsidR="0095302F">
      <w:rPr>
        <w:sz w:val="20"/>
      </w:rPr>
      <w:t xml:space="preserve">r </w:t>
    </w:r>
    <w:r>
      <w:rPr>
        <w:sz w:val="20"/>
      </w:rPr>
      <w:t>6 do SIWZ/</w:t>
    </w:r>
  </w:p>
  <w:p w:rsidR="00F5504D" w:rsidRPr="00501C8B" w:rsidRDefault="00F5504D" w:rsidP="00ED498F">
    <w:pPr>
      <w:tabs>
        <w:tab w:val="left" w:pos="6804"/>
      </w:tabs>
      <w:spacing w:line="259" w:lineRule="auto"/>
      <w:rPr>
        <w:sz w:val="20"/>
      </w:rPr>
    </w:pPr>
    <w:r>
      <w:rPr>
        <w:sz w:val="20"/>
      </w:rPr>
      <w:t xml:space="preserve">                                                                            </w:t>
    </w:r>
    <w:r w:rsidR="005A2B17">
      <w:rPr>
        <w:sz w:val="20"/>
      </w:rPr>
      <w:t xml:space="preserve">                                Załącznik nr 1 do Umowy</w:t>
    </w:r>
    <w:bookmarkStart w:id="10" w:name="_GoBack"/>
    <w:bookmarkEnd w:id="1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04D" w:rsidRDefault="00F5504D">
    <w:pPr>
      <w:tabs>
        <w:tab w:val="right" w:pos="9088"/>
      </w:tabs>
      <w:spacing w:after="0" w:line="259" w:lineRule="auto"/>
      <w:ind w:left="0" w:firstLine="0"/>
    </w:pPr>
    <w:r>
      <w:rPr>
        <w:sz w:val="20"/>
      </w:rPr>
      <w:t xml:space="preserve">Znak sprawy: ZTM.EZ.3410-41/14                             </w:t>
    </w:r>
    <w:r>
      <w:rPr>
        <w:sz w:val="20"/>
      </w:rPr>
      <w:tab/>
      <w:t xml:space="preserve"> </w:t>
    </w:r>
    <w:r>
      <w:rPr>
        <w:b/>
        <w:sz w:val="20"/>
      </w:rPr>
      <w:t xml:space="preserve">Załącznik nr 5 do SIWZ </w:t>
    </w:r>
  </w:p>
  <w:p w:rsidR="00F5504D" w:rsidRDefault="00F5504D">
    <w:pPr>
      <w:spacing w:after="0" w:line="259" w:lineRule="auto"/>
      <w:ind w:left="12" w:firstLine="0"/>
    </w:pPr>
    <w:r>
      <w:rPr>
        <w:rFonts w:ascii="Times New Roman" w:eastAsia="Times New Roman" w:hAnsi="Times New Roman" w:cs="Times New Roman"/>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436D"/>
    <w:multiLevelType w:val="hybridMultilevel"/>
    <w:tmpl w:val="DC4E3C3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20230E0"/>
    <w:multiLevelType w:val="hybridMultilevel"/>
    <w:tmpl w:val="DC4E3C3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4B12E00"/>
    <w:multiLevelType w:val="hybridMultilevel"/>
    <w:tmpl w:val="DC4E3C3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61B669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5737CA"/>
    <w:multiLevelType w:val="hybridMultilevel"/>
    <w:tmpl w:val="DDE89F34"/>
    <w:lvl w:ilvl="0" w:tplc="0415000F">
      <w:start w:val="1"/>
      <w:numFmt w:val="decimal"/>
      <w:lvlText w:val="%1."/>
      <w:lvlJc w:val="left"/>
      <w:pPr>
        <w:ind w:left="502" w:hanging="360"/>
      </w:pPr>
    </w:lvl>
    <w:lvl w:ilvl="1" w:tplc="04150019" w:tentative="1">
      <w:start w:val="1"/>
      <w:numFmt w:val="lowerLetter"/>
      <w:lvlText w:val="%2."/>
      <w:lvlJc w:val="left"/>
      <w:pPr>
        <w:ind w:left="1452" w:hanging="360"/>
      </w:pPr>
    </w:lvl>
    <w:lvl w:ilvl="2" w:tplc="0415001B" w:tentative="1">
      <w:start w:val="1"/>
      <w:numFmt w:val="lowerRoman"/>
      <w:lvlText w:val="%3."/>
      <w:lvlJc w:val="right"/>
      <w:pPr>
        <w:ind w:left="2172" w:hanging="180"/>
      </w:pPr>
    </w:lvl>
    <w:lvl w:ilvl="3" w:tplc="0415000F" w:tentative="1">
      <w:start w:val="1"/>
      <w:numFmt w:val="decimal"/>
      <w:lvlText w:val="%4."/>
      <w:lvlJc w:val="left"/>
      <w:pPr>
        <w:ind w:left="2892" w:hanging="360"/>
      </w:pPr>
    </w:lvl>
    <w:lvl w:ilvl="4" w:tplc="04150019" w:tentative="1">
      <w:start w:val="1"/>
      <w:numFmt w:val="lowerLetter"/>
      <w:lvlText w:val="%5."/>
      <w:lvlJc w:val="left"/>
      <w:pPr>
        <w:ind w:left="3612" w:hanging="360"/>
      </w:pPr>
    </w:lvl>
    <w:lvl w:ilvl="5" w:tplc="0415001B" w:tentative="1">
      <w:start w:val="1"/>
      <w:numFmt w:val="lowerRoman"/>
      <w:lvlText w:val="%6."/>
      <w:lvlJc w:val="right"/>
      <w:pPr>
        <w:ind w:left="4332" w:hanging="180"/>
      </w:pPr>
    </w:lvl>
    <w:lvl w:ilvl="6" w:tplc="0415000F" w:tentative="1">
      <w:start w:val="1"/>
      <w:numFmt w:val="decimal"/>
      <w:lvlText w:val="%7."/>
      <w:lvlJc w:val="left"/>
      <w:pPr>
        <w:ind w:left="5052" w:hanging="360"/>
      </w:pPr>
    </w:lvl>
    <w:lvl w:ilvl="7" w:tplc="04150019" w:tentative="1">
      <w:start w:val="1"/>
      <w:numFmt w:val="lowerLetter"/>
      <w:lvlText w:val="%8."/>
      <w:lvlJc w:val="left"/>
      <w:pPr>
        <w:ind w:left="5772" w:hanging="360"/>
      </w:pPr>
    </w:lvl>
    <w:lvl w:ilvl="8" w:tplc="0415001B" w:tentative="1">
      <w:start w:val="1"/>
      <w:numFmt w:val="lowerRoman"/>
      <w:lvlText w:val="%9."/>
      <w:lvlJc w:val="right"/>
      <w:pPr>
        <w:ind w:left="6492" w:hanging="180"/>
      </w:pPr>
    </w:lvl>
  </w:abstractNum>
  <w:abstractNum w:abstractNumId="5" w15:restartNumberingAfterBreak="0">
    <w:nsid w:val="0BD341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D291B11"/>
    <w:multiLevelType w:val="hybridMultilevel"/>
    <w:tmpl w:val="05FA8EC4"/>
    <w:lvl w:ilvl="0" w:tplc="04150011">
      <w:start w:val="1"/>
      <w:numFmt w:val="decimal"/>
      <w:lvlText w:val="%1)"/>
      <w:lvlJc w:val="left"/>
      <w:pPr>
        <w:ind w:left="372" w:hanging="360"/>
      </w:pPr>
    </w:lvl>
    <w:lvl w:ilvl="1" w:tplc="04150019" w:tentative="1">
      <w:start w:val="1"/>
      <w:numFmt w:val="lowerLetter"/>
      <w:lvlText w:val="%2."/>
      <w:lvlJc w:val="left"/>
      <w:pPr>
        <w:ind w:left="1092" w:hanging="360"/>
      </w:pPr>
    </w:lvl>
    <w:lvl w:ilvl="2" w:tplc="0415001B" w:tentative="1">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7" w15:restartNumberingAfterBreak="0">
    <w:nsid w:val="0EFF0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2D777CC"/>
    <w:multiLevelType w:val="hybridMultilevel"/>
    <w:tmpl w:val="DDE89F34"/>
    <w:lvl w:ilvl="0" w:tplc="0415000F">
      <w:start w:val="1"/>
      <w:numFmt w:val="decimal"/>
      <w:lvlText w:val="%1."/>
      <w:lvlJc w:val="left"/>
      <w:pPr>
        <w:ind w:left="502" w:hanging="360"/>
      </w:pPr>
    </w:lvl>
    <w:lvl w:ilvl="1" w:tplc="04150019" w:tentative="1">
      <w:start w:val="1"/>
      <w:numFmt w:val="lowerLetter"/>
      <w:lvlText w:val="%2."/>
      <w:lvlJc w:val="left"/>
      <w:pPr>
        <w:ind w:left="1452" w:hanging="360"/>
      </w:pPr>
    </w:lvl>
    <w:lvl w:ilvl="2" w:tplc="0415001B" w:tentative="1">
      <w:start w:val="1"/>
      <w:numFmt w:val="lowerRoman"/>
      <w:lvlText w:val="%3."/>
      <w:lvlJc w:val="right"/>
      <w:pPr>
        <w:ind w:left="2172" w:hanging="180"/>
      </w:pPr>
    </w:lvl>
    <w:lvl w:ilvl="3" w:tplc="0415000F" w:tentative="1">
      <w:start w:val="1"/>
      <w:numFmt w:val="decimal"/>
      <w:lvlText w:val="%4."/>
      <w:lvlJc w:val="left"/>
      <w:pPr>
        <w:ind w:left="2892" w:hanging="360"/>
      </w:pPr>
    </w:lvl>
    <w:lvl w:ilvl="4" w:tplc="04150019" w:tentative="1">
      <w:start w:val="1"/>
      <w:numFmt w:val="lowerLetter"/>
      <w:lvlText w:val="%5."/>
      <w:lvlJc w:val="left"/>
      <w:pPr>
        <w:ind w:left="3612" w:hanging="360"/>
      </w:pPr>
    </w:lvl>
    <w:lvl w:ilvl="5" w:tplc="0415001B" w:tentative="1">
      <w:start w:val="1"/>
      <w:numFmt w:val="lowerRoman"/>
      <w:lvlText w:val="%6."/>
      <w:lvlJc w:val="right"/>
      <w:pPr>
        <w:ind w:left="4332" w:hanging="180"/>
      </w:pPr>
    </w:lvl>
    <w:lvl w:ilvl="6" w:tplc="0415000F" w:tentative="1">
      <w:start w:val="1"/>
      <w:numFmt w:val="decimal"/>
      <w:lvlText w:val="%7."/>
      <w:lvlJc w:val="left"/>
      <w:pPr>
        <w:ind w:left="5052" w:hanging="360"/>
      </w:pPr>
    </w:lvl>
    <w:lvl w:ilvl="7" w:tplc="04150019" w:tentative="1">
      <w:start w:val="1"/>
      <w:numFmt w:val="lowerLetter"/>
      <w:lvlText w:val="%8."/>
      <w:lvlJc w:val="left"/>
      <w:pPr>
        <w:ind w:left="5772" w:hanging="360"/>
      </w:pPr>
    </w:lvl>
    <w:lvl w:ilvl="8" w:tplc="0415001B" w:tentative="1">
      <w:start w:val="1"/>
      <w:numFmt w:val="lowerRoman"/>
      <w:lvlText w:val="%9."/>
      <w:lvlJc w:val="right"/>
      <w:pPr>
        <w:ind w:left="6492" w:hanging="180"/>
      </w:pPr>
    </w:lvl>
  </w:abstractNum>
  <w:abstractNum w:abstractNumId="9" w15:restartNumberingAfterBreak="0">
    <w:nsid w:val="148574AB"/>
    <w:multiLevelType w:val="hybridMultilevel"/>
    <w:tmpl w:val="12DCD2B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15AE6C3C"/>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5B149CC"/>
    <w:multiLevelType w:val="hybridMultilevel"/>
    <w:tmpl w:val="D6109C4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5D8443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A5239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F023D2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24204FE"/>
    <w:multiLevelType w:val="hybridMultilevel"/>
    <w:tmpl w:val="DC4E3C3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3290DE2"/>
    <w:multiLevelType w:val="hybridMultilevel"/>
    <w:tmpl w:val="DDE89F34"/>
    <w:lvl w:ilvl="0" w:tplc="0415000F">
      <w:start w:val="1"/>
      <w:numFmt w:val="decimal"/>
      <w:lvlText w:val="%1."/>
      <w:lvlJc w:val="left"/>
      <w:pPr>
        <w:ind w:left="502" w:hanging="360"/>
      </w:pPr>
    </w:lvl>
    <w:lvl w:ilvl="1" w:tplc="04150019" w:tentative="1">
      <w:start w:val="1"/>
      <w:numFmt w:val="lowerLetter"/>
      <w:lvlText w:val="%2."/>
      <w:lvlJc w:val="left"/>
      <w:pPr>
        <w:ind w:left="1452" w:hanging="360"/>
      </w:pPr>
    </w:lvl>
    <w:lvl w:ilvl="2" w:tplc="0415001B" w:tentative="1">
      <w:start w:val="1"/>
      <w:numFmt w:val="lowerRoman"/>
      <w:lvlText w:val="%3."/>
      <w:lvlJc w:val="right"/>
      <w:pPr>
        <w:ind w:left="2172" w:hanging="180"/>
      </w:pPr>
    </w:lvl>
    <w:lvl w:ilvl="3" w:tplc="0415000F" w:tentative="1">
      <w:start w:val="1"/>
      <w:numFmt w:val="decimal"/>
      <w:lvlText w:val="%4."/>
      <w:lvlJc w:val="left"/>
      <w:pPr>
        <w:ind w:left="2892" w:hanging="360"/>
      </w:pPr>
    </w:lvl>
    <w:lvl w:ilvl="4" w:tplc="04150019" w:tentative="1">
      <w:start w:val="1"/>
      <w:numFmt w:val="lowerLetter"/>
      <w:lvlText w:val="%5."/>
      <w:lvlJc w:val="left"/>
      <w:pPr>
        <w:ind w:left="3612" w:hanging="360"/>
      </w:pPr>
    </w:lvl>
    <w:lvl w:ilvl="5" w:tplc="0415001B" w:tentative="1">
      <w:start w:val="1"/>
      <w:numFmt w:val="lowerRoman"/>
      <w:lvlText w:val="%6."/>
      <w:lvlJc w:val="right"/>
      <w:pPr>
        <w:ind w:left="4332" w:hanging="180"/>
      </w:pPr>
    </w:lvl>
    <w:lvl w:ilvl="6" w:tplc="0415000F" w:tentative="1">
      <w:start w:val="1"/>
      <w:numFmt w:val="decimal"/>
      <w:lvlText w:val="%7."/>
      <w:lvlJc w:val="left"/>
      <w:pPr>
        <w:ind w:left="5052" w:hanging="360"/>
      </w:pPr>
    </w:lvl>
    <w:lvl w:ilvl="7" w:tplc="04150019" w:tentative="1">
      <w:start w:val="1"/>
      <w:numFmt w:val="lowerLetter"/>
      <w:lvlText w:val="%8."/>
      <w:lvlJc w:val="left"/>
      <w:pPr>
        <w:ind w:left="5772" w:hanging="360"/>
      </w:pPr>
    </w:lvl>
    <w:lvl w:ilvl="8" w:tplc="0415001B" w:tentative="1">
      <w:start w:val="1"/>
      <w:numFmt w:val="lowerRoman"/>
      <w:lvlText w:val="%9."/>
      <w:lvlJc w:val="right"/>
      <w:pPr>
        <w:ind w:left="6492" w:hanging="180"/>
      </w:pPr>
    </w:lvl>
  </w:abstractNum>
  <w:abstractNum w:abstractNumId="17" w15:restartNumberingAfterBreak="0">
    <w:nsid w:val="23FB09ED"/>
    <w:multiLevelType w:val="hybridMultilevel"/>
    <w:tmpl w:val="DDE89F34"/>
    <w:lvl w:ilvl="0" w:tplc="0415000F">
      <w:start w:val="1"/>
      <w:numFmt w:val="decimal"/>
      <w:lvlText w:val="%1."/>
      <w:lvlJc w:val="left"/>
      <w:pPr>
        <w:ind w:left="502" w:hanging="360"/>
      </w:pPr>
    </w:lvl>
    <w:lvl w:ilvl="1" w:tplc="04150019" w:tentative="1">
      <w:start w:val="1"/>
      <w:numFmt w:val="lowerLetter"/>
      <w:lvlText w:val="%2."/>
      <w:lvlJc w:val="left"/>
      <w:pPr>
        <w:ind w:left="1452" w:hanging="360"/>
      </w:pPr>
    </w:lvl>
    <w:lvl w:ilvl="2" w:tplc="0415001B" w:tentative="1">
      <w:start w:val="1"/>
      <w:numFmt w:val="lowerRoman"/>
      <w:lvlText w:val="%3."/>
      <w:lvlJc w:val="right"/>
      <w:pPr>
        <w:ind w:left="2172" w:hanging="180"/>
      </w:pPr>
    </w:lvl>
    <w:lvl w:ilvl="3" w:tplc="0415000F" w:tentative="1">
      <w:start w:val="1"/>
      <w:numFmt w:val="decimal"/>
      <w:lvlText w:val="%4."/>
      <w:lvlJc w:val="left"/>
      <w:pPr>
        <w:ind w:left="2892" w:hanging="360"/>
      </w:pPr>
    </w:lvl>
    <w:lvl w:ilvl="4" w:tplc="04150019" w:tentative="1">
      <w:start w:val="1"/>
      <w:numFmt w:val="lowerLetter"/>
      <w:lvlText w:val="%5."/>
      <w:lvlJc w:val="left"/>
      <w:pPr>
        <w:ind w:left="3612" w:hanging="360"/>
      </w:pPr>
    </w:lvl>
    <w:lvl w:ilvl="5" w:tplc="0415001B" w:tentative="1">
      <w:start w:val="1"/>
      <w:numFmt w:val="lowerRoman"/>
      <w:lvlText w:val="%6."/>
      <w:lvlJc w:val="right"/>
      <w:pPr>
        <w:ind w:left="4332" w:hanging="180"/>
      </w:pPr>
    </w:lvl>
    <w:lvl w:ilvl="6" w:tplc="0415000F" w:tentative="1">
      <w:start w:val="1"/>
      <w:numFmt w:val="decimal"/>
      <w:lvlText w:val="%7."/>
      <w:lvlJc w:val="left"/>
      <w:pPr>
        <w:ind w:left="5052" w:hanging="360"/>
      </w:pPr>
    </w:lvl>
    <w:lvl w:ilvl="7" w:tplc="04150019" w:tentative="1">
      <w:start w:val="1"/>
      <w:numFmt w:val="lowerLetter"/>
      <w:lvlText w:val="%8."/>
      <w:lvlJc w:val="left"/>
      <w:pPr>
        <w:ind w:left="5772" w:hanging="360"/>
      </w:pPr>
    </w:lvl>
    <w:lvl w:ilvl="8" w:tplc="0415001B" w:tentative="1">
      <w:start w:val="1"/>
      <w:numFmt w:val="lowerRoman"/>
      <w:lvlText w:val="%9."/>
      <w:lvlJc w:val="right"/>
      <w:pPr>
        <w:ind w:left="6492" w:hanging="180"/>
      </w:pPr>
    </w:lvl>
  </w:abstractNum>
  <w:abstractNum w:abstractNumId="18" w15:restartNumberingAfterBreak="0">
    <w:nsid w:val="2460233A"/>
    <w:multiLevelType w:val="hybridMultilevel"/>
    <w:tmpl w:val="239A4F3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284634AD"/>
    <w:multiLevelType w:val="multilevel"/>
    <w:tmpl w:val="29F89B4E"/>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A88699B"/>
    <w:multiLevelType w:val="hybridMultilevel"/>
    <w:tmpl w:val="3AB2207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2BB044CF"/>
    <w:multiLevelType w:val="hybridMultilevel"/>
    <w:tmpl w:val="90F46692"/>
    <w:lvl w:ilvl="0" w:tplc="0415000F">
      <w:start w:val="1"/>
      <w:numFmt w:val="decimal"/>
      <w:lvlText w:val="%1."/>
      <w:lvlJc w:val="left"/>
      <w:pPr>
        <w:ind w:left="502" w:hanging="360"/>
      </w:pPr>
    </w:lvl>
    <w:lvl w:ilvl="1" w:tplc="04150019" w:tentative="1">
      <w:start w:val="1"/>
      <w:numFmt w:val="lowerLetter"/>
      <w:lvlText w:val="%2."/>
      <w:lvlJc w:val="left"/>
      <w:pPr>
        <w:ind w:left="1452" w:hanging="360"/>
      </w:pPr>
    </w:lvl>
    <w:lvl w:ilvl="2" w:tplc="0415001B" w:tentative="1">
      <w:start w:val="1"/>
      <w:numFmt w:val="lowerRoman"/>
      <w:lvlText w:val="%3."/>
      <w:lvlJc w:val="right"/>
      <w:pPr>
        <w:ind w:left="2172" w:hanging="180"/>
      </w:pPr>
    </w:lvl>
    <w:lvl w:ilvl="3" w:tplc="0415000F" w:tentative="1">
      <w:start w:val="1"/>
      <w:numFmt w:val="decimal"/>
      <w:lvlText w:val="%4."/>
      <w:lvlJc w:val="left"/>
      <w:pPr>
        <w:ind w:left="2892" w:hanging="360"/>
      </w:pPr>
    </w:lvl>
    <w:lvl w:ilvl="4" w:tplc="04150019" w:tentative="1">
      <w:start w:val="1"/>
      <w:numFmt w:val="lowerLetter"/>
      <w:lvlText w:val="%5."/>
      <w:lvlJc w:val="left"/>
      <w:pPr>
        <w:ind w:left="3612" w:hanging="360"/>
      </w:pPr>
    </w:lvl>
    <w:lvl w:ilvl="5" w:tplc="0415001B" w:tentative="1">
      <w:start w:val="1"/>
      <w:numFmt w:val="lowerRoman"/>
      <w:lvlText w:val="%6."/>
      <w:lvlJc w:val="right"/>
      <w:pPr>
        <w:ind w:left="4332" w:hanging="180"/>
      </w:pPr>
    </w:lvl>
    <w:lvl w:ilvl="6" w:tplc="0415000F" w:tentative="1">
      <w:start w:val="1"/>
      <w:numFmt w:val="decimal"/>
      <w:lvlText w:val="%7."/>
      <w:lvlJc w:val="left"/>
      <w:pPr>
        <w:ind w:left="5052" w:hanging="360"/>
      </w:pPr>
    </w:lvl>
    <w:lvl w:ilvl="7" w:tplc="04150019" w:tentative="1">
      <w:start w:val="1"/>
      <w:numFmt w:val="lowerLetter"/>
      <w:lvlText w:val="%8."/>
      <w:lvlJc w:val="left"/>
      <w:pPr>
        <w:ind w:left="5772" w:hanging="360"/>
      </w:pPr>
    </w:lvl>
    <w:lvl w:ilvl="8" w:tplc="0415001B" w:tentative="1">
      <w:start w:val="1"/>
      <w:numFmt w:val="lowerRoman"/>
      <w:lvlText w:val="%9."/>
      <w:lvlJc w:val="right"/>
      <w:pPr>
        <w:ind w:left="6492" w:hanging="180"/>
      </w:pPr>
    </w:lvl>
  </w:abstractNum>
  <w:abstractNum w:abstractNumId="22" w15:restartNumberingAfterBreak="0">
    <w:nsid w:val="2EA811D9"/>
    <w:multiLevelType w:val="hybridMultilevel"/>
    <w:tmpl w:val="ACCCA5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2F6B499B"/>
    <w:multiLevelType w:val="multilevel"/>
    <w:tmpl w:val="7DE2A6B0"/>
    <w:lvl w:ilvl="0">
      <w:start w:val="1"/>
      <w:numFmt w:val="decimal"/>
      <w:lvlText w:val="%1."/>
      <w:lvlJc w:val="left"/>
      <w:pPr>
        <w:ind w:left="38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start w:val="1"/>
      <w:numFmt w:val="decimal"/>
      <w:pStyle w:val="Listingprzetargi"/>
      <w:lvlText w:val="%1.%2"/>
      <w:lvlJc w:val="left"/>
      <w:pPr>
        <w:ind w:left="1308"/>
      </w:pPr>
      <w:rPr>
        <w:rFonts w:ascii="Tahoma" w:eastAsia="Tahoma" w:hAnsi="Tahoma" w:cs="Tahoma"/>
        <w:b/>
        <w:bCs/>
        <w:i w:val="0"/>
        <w:strike w:val="0"/>
        <w:dstrike w:val="0"/>
        <w:color w:val="000000"/>
        <w:sz w:val="22"/>
        <w:szCs w:val="24"/>
        <w:u w:val="none" w:color="000000"/>
        <w:bdr w:val="none" w:sz="0" w:space="0" w:color="auto"/>
        <w:shd w:val="clear" w:color="auto" w:fill="auto"/>
        <w:vertAlign w:val="baseline"/>
      </w:rPr>
    </w:lvl>
    <w:lvl w:ilvl="2">
      <w:start w:val="1"/>
      <w:numFmt w:val="decimal"/>
      <w:lvlText w:val="%1.%2.%3"/>
      <w:lvlJc w:val="left"/>
      <w:pPr>
        <w:ind w:left="21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208084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2B056A7"/>
    <w:multiLevelType w:val="hybridMultilevel"/>
    <w:tmpl w:val="108C12E6"/>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26" w15:restartNumberingAfterBreak="0">
    <w:nsid w:val="33A862E9"/>
    <w:multiLevelType w:val="hybridMultilevel"/>
    <w:tmpl w:val="DECE2AC6"/>
    <w:lvl w:ilvl="0" w:tplc="786EABD6">
      <w:start w:val="1"/>
      <w:numFmt w:val="decimal"/>
      <w:lvlText w:val="%1)"/>
      <w:lvlJc w:val="left"/>
      <w:pPr>
        <w:ind w:left="372" w:hanging="360"/>
      </w:pPr>
      <w:rPr>
        <w:rFonts w:hint="default"/>
      </w:rPr>
    </w:lvl>
    <w:lvl w:ilvl="1" w:tplc="04150019" w:tentative="1">
      <w:start w:val="1"/>
      <w:numFmt w:val="lowerLetter"/>
      <w:lvlText w:val="%2."/>
      <w:lvlJc w:val="left"/>
      <w:pPr>
        <w:ind w:left="1092" w:hanging="360"/>
      </w:pPr>
    </w:lvl>
    <w:lvl w:ilvl="2" w:tplc="0415001B" w:tentative="1">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27" w15:restartNumberingAfterBreak="0">
    <w:nsid w:val="359545F2"/>
    <w:multiLevelType w:val="hybridMultilevel"/>
    <w:tmpl w:val="90F46692"/>
    <w:lvl w:ilvl="0" w:tplc="0415000F">
      <w:start w:val="1"/>
      <w:numFmt w:val="decimal"/>
      <w:lvlText w:val="%1."/>
      <w:lvlJc w:val="left"/>
      <w:pPr>
        <w:ind w:left="502" w:hanging="360"/>
      </w:pPr>
    </w:lvl>
    <w:lvl w:ilvl="1" w:tplc="04150019" w:tentative="1">
      <w:start w:val="1"/>
      <w:numFmt w:val="lowerLetter"/>
      <w:lvlText w:val="%2."/>
      <w:lvlJc w:val="left"/>
      <w:pPr>
        <w:ind w:left="1452" w:hanging="360"/>
      </w:pPr>
    </w:lvl>
    <w:lvl w:ilvl="2" w:tplc="0415001B" w:tentative="1">
      <w:start w:val="1"/>
      <w:numFmt w:val="lowerRoman"/>
      <w:lvlText w:val="%3."/>
      <w:lvlJc w:val="right"/>
      <w:pPr>
        <w:ind w:left="2172" w:hanging="180"/>
      </w:pPr>
    </w:lvl>
    <w:lvl w:ilvl="3" w:tplc="0415000F" w:tentative="1">
      <w:start w:val="1"/>
      <w:numFmt w:val="decimal"/>
      <w:lvlText w:val="%4."/>
      <w:lvlJc w:val="left"/>
      <w:pPr>
        <w:ind w:left="2892" w:hanging="360"/>
      </w:pPr>
    </w:lvl>
    <w:lvl w:ilvl="4" w:tplc="04150019" w:tentative="1">
      <w:start w:val="1"/>
      <w:numFmt w:val="lowerLetter"/>
      <w:lvlText w:val="%5."/>
      <w:lvlJc w:val="left"/>
      <w:pPr>
        <w:ind w:left="3612" w:hanging="360"/>
      </w:pPr>
    </w:lvl>
    <w:lvl w:ilvl="5" w:tplc="0415001B" w:tentative="1">
      <w:start w:val="1"/>
      <w:numFmt w:val="lowerRoman"/>
      <w:lvlText w:val="%6."/>
      <w:lvlJc w:val="right"/>
      <w:pPr>
        <w:ind w:left="4332" w:hanging="180"/>
      </w:pPr>
    </w:lvl>
    <w:lvl w:ilvl="6" w:tplc="0415000F" w:tentative="1">
      <w:start w:val="1"/>
      <w:numFmt w:val="decimal"/>
      <w:lvlText w:val="%7."/>
      <w:lvlJc w:val="left"/>
      <w:pPr>
        <w:ind w:left="5052" w:hanging="360"/>
      </w:pPr>
    </w:lvl>
    <w:lvl w:ilvl="7" w:tplc="04150019" w:tentative="1">
      <w:start w:val="1"/>
      <w:numFmt w:val="lowerLetter"/>
      <w:lvlText w:val="%8."/>
      <w:lvlJc w:val="left"/>
      <w:pPr>
        <w:ind w:left="5772" w:hanging="360"/>
      </w:pPr>
    </w:lvl>
    <w:lvl w:ilvl="8" w:tplc="0415001B" w:tentative="1">
      <w:start w:val="1"/>
      <w:numFmt w:val="lowerRoman"/>
      <w:lvlText w:val="%9."/>
      <w:lvlJc w:val="right"/>
      <w:pPr>
        <w:ind w:left="6492" w:hanging="180"/>
      </w:pPr>
    </w:lvl>
  </w:abstractNum>
  <w:abstractNum w:abstractNumId="28" w15:restartNumberingAfterBreak="0">
    <w:nsid w:val="3BE74C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F6C5B25"/>
    <w:multiLevelType w:val="hybridMultilevel"/>
    <w:tmpl w:val="DC4E3C3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2190DF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542410A"/>
    <w:multiLevelType w:val="hybridMultilevel"/>
    <w:tmpl w:val="DC4E3C3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ED0475E"/>
    <w:multiLevelType w:val="hybridMultilevel"/>
    <w:tmpl w:val="A34ADFF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5084C0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54456E2"/>
    <w:multiLevelType w:val="hybridMultilevel"/>
    <w:tmpl w:val="DDE89F34"/>
    <w:lvl w:ilvl="0" w:tplc="0415000F">
      <w:start w:val="1"/>
      <w:numFmt w:val="decimal"/>
      <w:lvlText w:val="%1."/>
      <w:lvlJc w:val="left"/>
      <w:pPr>
        <w:ind w:left="502" w:hanging="360"/>
      </w:pPr>
    </w:lvl>
    <w:lvl w:ilvl="1" w:tplc="04150019" w:tentative="1">
      <w:start w:val="1"/>
      <w:numFmt w:val="lowerLetter"/>
      <w:lvlText w:val="%2."/>
      <w:lvlJc w:val="left"/>
      <w:pPr>
        <w:ind w:left="1452" w:hanging="360"/>
      </w:pPr>
    </w:lvl>
    <w:lvl w:ilvl="2" w:tplc="0415001B" w:tentative="1">
      <w:start w:val="1"/>
      <w:numFmt w:val="lowerRoman"/>
      <w:lvlText w:val="%3."/>
      <w:lvlJc w:val="right"/>
      <w:pPr>
        <w:ind w:left="2172" w:hanging="180"/>
      </w:pPr>
    </w:lvl>
    <w:lvl w:ilvl="3" w:tplc="0415000F" w:tentative="1">
      <w:start w:val="1"/>
      <w:numFmt w:val="decimal"/>
      <w:lvlText w:val="%4."/>
      <w:lvlJc w:val="left"/>
      <w:pPr>
        <w:ind w:left="2892" w:hanging="360"/>
      </w:pPr>
    </w:lvl>
    <w:lvl w:ilvl="4" w:tplc="04150019" w:tentative="1">
      <w:start w:val="1"/>
      <w:numFmt w:val="lowerLetter"/>
      <w:lvlText w:val="%5."/>
      <w:lvlJc w:val="left"/>
      <w:pPr>
        <w:ind w:left="3612" w:hanging="360"/>
      </w:pPr>
    </w:lvl>
    <w:lvl w:ilvl="5" w:tplc="0415001B" w:tentative="1">
      <w:start w:val="1"/>
      <w:numFmt w:val="lowerRoman"/>
      <w:lvlText w:val="%6."/>
      <w:lvlJc w:val="right"/>
      <w:pPr>
        <w:ind w:left="4332" w:hanging="180"/>
      </w:pPr>
    </w:lvl>
    <w:lvl w:ilvl="6" w:tplc="0415000F" w:tentative="1">
      <w:start w:val="1"/>
      <w:numFmt w:val="decimal"/>
      <w:lvlText w:val="%7."/>
      <w:lvlJc w:val="left"/>
      <w:pPr>
        <w:ind w:left="5052" w:hanging="360"/>
      </w:pPr>
    </w:lvl>
    <w:lvl w:ilvl="7" w:tplc="04150019" w:tentative="1">
      <w:start w:val="1"/>
      <w:numFmt w:val="lowerLetter"/>
      <w:lvlText w:val="%8."/>
      <w:lvlJc w:val="left"/>
      <w:pPr>
        <w:ind w:left="5772" w:hanging="360"/>
      </w:pPr>
    </w:lvl>
    <w:lvl w:ilvl="8" w:tplc="0415001B" w:tentative="1">
      <w:start w:val="1"/>
      <w:numFmt w:val="lowerRoman"/>
      <w:lvlText w:val="%9."/>
      <w:lvlJc w:val="right"/>
      <w:pPr>
        <w:ind w:left="6492" w:hanging="180"/>
      </w:pPr>
    </w:lvl>
  </w:abstractNum>
  <w:abstractNum w:abstractNumId="35" w15:restartNumberingAfterBreak="0">
    <w:nsid w:val="555D296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7FA50C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B82446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EB061CD"/>
    <w:multiLevelType w:val="hybridMultilevel"/>
    <w:tmpl w:val="82009A0A"/>
    <w:lvl w:ilvl="0" w:tplc="9294AD4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ECC050F"/>
    <w:multiLevelType w:val="hybridMultilevel"/>
    <w:tmpl w:val="A3E2863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60F14E84"/>
    <w:multiLevelType w:val="hybridMultilevel"/>
    <w:tmpl w:val="95EE66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60109AB"/>
    <w:multiLevelType w:val="multilevel"/>
    <w:tmpl w:val="29F89B4E"/>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6D95A1D"/>
    <w:multiLevelType w:val="hybridMultilevel"/>
    <w:tmpl w:val="EABCD264"/>
    <w:lvl w:ilvl="0" w:tplc="F7D42358">
      <w:start w:val="1"/>
      <w:numFmt w:val="decimal"/>
      <w:lvlText w:val="%1."/>
      <w:lvlJc w:val="left"/>
      <w:pPr>
        <w:ind w:left="717" w:hanging="360"/>
      </w:pPr>
      <w:rPr>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3" w15:restartNumberingAfterBreak="0">
    <w:nsid w:val="6F670FB3"/>
    <w:multiLevelType w:val="hybridMultilevel"/>
    <w:tmpl w:val="DC4E3C3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26C583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32A5113"/>
    <w:multiLevelType w:val="hybridMultilevel"/>
    <w:tmpl w:val="0D2217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7A031168"/>
    <w:multiLevelType w:val="hybridMultilevel"/>
    <w:tmpl w:val="D6109C4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3"/>
  </w:num>
  <w:num w:numId="2">
    <w:abstractNumId w:val="42"/>
  </w:num>
  <w:num w:numId="3">
    <w:abstractNumId w:val="12"/>
  </w:num>
  <w:num w:numId="4">
    <w:abstractNumId w:val="4"/>
  </w:num>
  <w:num w:numId="5">
    <w:abstractNumId w:val="3"/>
  </w:num>
  <w:num w:numId="6">
    <w:abstractNumId w:val="19"/>
  </w:num>
  <w:num w:numId="7">
    <w:abstractNumId w:val="21"/>
  </w:num>
  <w:num w:numId="8">
    <w:abstractNumId w:val="8"/>
  </w:num>
  <w:num w:numId="9">
    <w:abstractNumId w:val="17"/>
  </w:num>
  <w:num w:numId="10">
    <w:abstractNumId w:val="16"/>
  </w:num>
  <w:num w:numId="11">
    <w:abstractNumId w:val="27"/>
  </w:num>
  <w:num w:numId="12">
    <w:abstractNumId w:val="30"/>
  </w:num>
  <w:num w:numId="13">
    <w:abstractNumId w:val="7"/>
  </w:num>
  <w:num w:numId="14">
    <w:abstractNumId w:val="36"/>
  </w:num>
  <w:num w:numId="15">
    <w:abstractNumId w:val="5"/>
  </w:num>
  <w:num w:numId="16">
    <w:abstractNumId w:val="37"/>
  </w:num>
  <w:num w:numId="17">
    <w:abstractNumId w:val="44"/>
  </w:num>
  <w:num w:numId="18">
    <w:abstractNumId w:val="33"/>
  </w:num>
  <w:num w:numId="19">
    <w:abstractNumId w:val="28"/>
  </w:num>
  <w:num w:numId="20">
    <w:abstractNumId w:val="13"/>
  </w:num>
  <w:num w:numId="21">
    <w:abstractNumId w:val="14"/>
  </w:num>
  <w:num w:numId="22">
    <w:abstractNumId w:val="35"/>
  </w:num>
  <w:num w:numId="23">
    <w:abstractNumId w:val="34"/>
  </w:num>
  <w:num w:numId="24">
    <w:abstractNumId w:val="24"/>
  </w:num>
  <w:num w:numId="25">
    <w:abstractNumId w:val="10"/>
  </w:num>
  <w:num w:numId="26">
    <w:abstractNumId w:val="9"/>
  </w:num>
  <w:num w:numId="27">
    <w:abstractNumId w:val="25"/>
  </w:num>
  <w:num w:numId="28">
    <w:abstractNumId w:val="20"/>
  </w:num>
  <w:num w:numId="29">
    <w:abstractNumId w:val="22"/>
  </w:num>
  <w:num w:numId="30">
    <w:abstractNumId w:val="39"/>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num>
  <w:num w:numId="34">
    <w:abstractNumId w:val="29"/>
  </w:num>
  <w:num w:numId="35">
    <w:abstractNumId w:val="38"/>
  </w:num>
  <w:num w:numId="36">
    <w:abstractNumId w:val="6"/>
  </w:num>
  <w:num w:numId="37">
    <w:abstractNumId w:val="26"/>
  </w:num>
  <w:num w:numId="38">
    <w:abstractNumId w:val="1"/>
  </w:num>
  <w:num w:numId="39">
    <w:abstractNumId w:val="0"/>
  </w:num>
  <w:num w:numId="40">
    <w:abstractNumId w:val="43"/>
  </w:num>
  <w:num w:numId="41">
    <w:abstractNumId w:val="15"/>
  </w:num>
  <w:num w:numId="42">
    <w:abstractNumId w:val="2"/>
  </w:num>
  <w:num w:numId="43">
    <w:abstractNumId w:val="11"/>
  </w:num>
  <w:num w:numId="44">
    <w:abstractNumId w:val="32"/>
  </w:num>
  <w:num w:numId="45">
    <w:abstractNumId w:val="46"/>
  </w:num>
  <w:num w:numId="46">
    <w:abstractNumId w:val="31"/>
  </w:num>
  <w:num w:numId="47">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A5E"/>
    <w:rsid w:val="000024CD"/>
    <w:rsid w:val="00003A61"/>
    <w:rsid w:val="000067B7"/>
    <w:rsid w:val="000104EB"/>
    <w:rsid w:val="000120D7"/>
    <w:rsid w:val="00013584"/>
    <w:rsid w:val="00013DFC"/>
    <w:rsid w:val="00023826"/>
    <w:rsid w:val="00026022"/>
    <w:rsid w:val="0002641E"/>
    <w:rsid w:val="00030540"/>
    <w:rsid w:val="00030BAE"/>
    <w:rsid w:val="00033187"/>
    <w:rsid w:val="00034BCC"/>
    <w:rsid w:val="00035044"/>
    <w:rsid w:val="00043B63"/>
    <w:rsid w:val="000447C9"/>
    <w:rsid w:val="000453FF"/>
    <w:rsid w:val="00047759"/>
    <w:rsid w:val="00047FC4"/>
    <w:rsid w:val="000529D4"/>
    <w:rsid w:val="00054579"/>
    <w:rsid w:val="00054B04"/>
    <w:rsid w:val="00057B99"/>
    <w:rsid w:val="0006299D"/>
    <w:rsid w:val="00064EF2"/>
    <w:rsid w:val="00066513"/>
    <w:rsid w:val="00070264"/>
    <w:rsid w:val="00074CDF"/>
    <w:rsid w:val="000764E9"/>
    <w:rsid w:val="000843E6"/>
    <w:rsid w:val="00084F4F"/>
    <w:rsid w:val="0008590F"/>
    <w:rsid w:val="000901E5"/>
    <w:rsid w:val="00090A72"/>
    <w:rsid w:val="000A00D4"/>
    <w:rsid w:val="000A205F"/>
    <w:rsid w:val="000A27C5"/>
    <w:rsid w:val="000A38EC"/>
    <w:rsid w:val="000A50D7"/>
    <w:rsid w:val="000A5472"/>
    <w:rsid w:val="000B1A0D"/>
    <w:rsid w:val="000B41E0"/>
    <w:rsid w:val="000C00F2"/>
    <w:rsid w:val="000C0C8E"/>
    <w:rsid w:val="000C333C"/>
    <w:rsid w:val="000C41B2"/>
    <w:rsid w:val="000C4E62"/>
    <w:rsid w:val="000C5CE3"/>
    <w:rsid w:val="000C61CF"/>
    <w:rsid w:val="000C6BA0"/>
    <w:rsid w:val="000D1717"/>
    <w:rsid w:val="000D1E06"/>
    <w:rsid w:val="000D2A6B"/>
    <w:rsid w:val="000D513B"/>
    <w:rsid w:val="000D622C"/>
    <w:rsid w:val="000E296E"/>
    <w:rsid w:val="000F1A30"/>
    <w:rsid w:val="000F2141"/>
    <w:rsid w:val="001011B3"/>
    <w:rsid w:val="00101F03"/>
    <w:rsid w:val="00104A9E"/>
    <w:rsid w:val="00104B3A"/>
    <w:rsid w:val="00106A65"/>
    <w:rsid w:val="00106DB0"/>
    <w:rsid w:val="00107874"/>
    <w:rsid w:val="0011068E"/>
    <w:rsid w:val="00111C2A"/>
    <w:rsid w:val="00112A93"/>
    <w:rsid w:val="0011461E"/>
    <w:rsid w:val="00114B64"/>
    <w:rsid w:val="001163C2"/>
    <w:rsid w:val="0011739C"/>
    <w:rsid w:val="001200B9"/>
    <w:rsid w:val="00125671"/>
    <w:rsid w:val="00125968"/>
    <w:rsid w:val="001264E6"/>
    <w:rsid w:val="001303F5"/>
    <w:rsid w:val="00131010"/>
    <w:rsid w:val="0013332A"/>
    <w:rsid w:val="0013385C"/>
    <w:rsid w:val="00134717"/>
    <w:rsid w:val="00140AAA"/>
    <w:rsid w:val="001437D4"/>
    <w:rsid w:val="00143D76"/>
    <w:rsid w:val="00151911"/>
    <w:rsid w:val="00151CB9"/>
    <w:rsid w:val="00153EEC"/>
    <w:rsid w:val="00154E71"/>
    <w:rsid w:val="001554C1"/>
    <w:rsid w:val="001563D1"/>
    <w:rsid w:val="00156AD6"/>
    <w:rsid w:val="0015712F"/>
    <w:rsid w:val="00161129"/>
    <w:rsid w:val="00165398"/>
    <w:rsid w:val="00166CCD"/>
    <w:rsid w:val="00170FC9"/>
    <w:rsid w:val="001713FA"/>
    <w:rsid w:val="00171B2C"/>
    <w:rsid w:val="00171BDF"/>
    <w:rsid w:val="00171E0C"/>
    <w:rsid w:val="00175FE1"/>
    <w:rsid w:val="00176E3A"/>
    <w:rsid w:val="00176FAB"/>
    <w:rsid w:val="00180117"/>
    <w:rsid w:val="001846E5"/>
    <w:rsid w:val="00186CD7"/>
    <w:rsid w:val="001930E1"/>
    <w:rsid w:val="0019359D"/>
    <w:rsid w:val="001A4988"/>
    <w:rsid w:val="001A6130"/>
    <w:rsid w:val="001A63CF"/>
    <w:rsid w:val="001B1C99"/>
    <w:rsid w:val="001B2FDA"/>
    <w:rsid w:val="001B430C"/>
    <w:rsid w:val="001B4473"/>
    <w:rsid w:val="001B5EC9"/>
    <w:rsid w:val="001B7BBB"/>
    <w:rsid w:val="001C06D4"/>
    <w:rsid w:val="001C5E0C"/>
    <w:rsid w:val="001C6DCF"/>
    <w:rsid w:val="001D0628"/>
    <w:rsid w:val="001D14B7"/>
    <w:rsid w:val="001E5E2C"/>
    <w:rsid w:val="001F12A8"/>
    <w:rsid w:val="001F1F59"/>
    <w:rsid w:val="001F32AF"/>
    <w:rsid w:val="002004BF"/>
    <w:rsid w:val="002020EE"/>
    <w:rsid w:val="00202A28"/>
    <w:rsid w:val="00206490"/>
    <w:rsid w:val="0021196C"/>
    <w:rsid w:val="0021520D"/>
    <w:rsid w:val="00220997"/>
    <w:rsid w:val="00221F31"/>
    <w:rsid w:val="00230E59"/>
    <w:rsid w:val="0023514E"/>
    <w:rsid w:val="00235197"/>
    <w:rsid w:val="0023622B"/>
    <w:rsid w:val="002375B8"/>
    <w:rsid w:val="002405AF"/>
    <w:rsid w:val="0024102C"/>
    <w:rsid w:val="00241261"/>
    <w:rsid w:val="00244BB2"/>
    <w:rsid w:val="00247BF8"/>
    <w:rsid w:val="002501AE"/>
    <w:rsid w:val="00251BF4"/>
    <w:rsid w:val="00254006"/>
    <w:rsid w:val="002554BF"/>
    <w:rsid w:val="002576CE"/>
    <w:rsid w:val="002577E4"/>
    <w:rsid w:val="002614C8"/>
    <w:rsid w:val="002625BD"/>
    <w:rsid w:val="002626F6"/>
    <w:rsid w:val="00263F43"/>
    <w:rsid w:val="00264535"/>
    <w:rsid w:val="00266E67"/>
    <w:rsid w:val="00270FBA"/>
    <w:rsid w:val="00271BD6"/>
    <w:rsid w:val="00272748"/>
    <w:rsid w:val="00272F75"/>
    <w:rsid w:val="0027402C"/>
    <w:rsid w:val="00284041"/>
    <w:rsid w:val="002840DC"/>
    <w:rsid w:val="002840E9"/>
    <w:rsid w:val="00284497"/>
    <w:rsid w:val="00286878"/>
    <w:rsid w:val="00286A14"/>
    <w:rsid w:val="002874FC"/>
    <w:rsid w:val="002A0E90"/>
    <w:rsid w:val="002A1DD3"/>
    <w:rsid w:val="002A2347"/>
    <w:rsid w:val="002A2755"/>
    <w:rsid w:val="002A399A"/>
    <w:rsid w:val="002A4226"/>
    <w:rsid w:val="002A56A2"/>
    <w:rsid w:val="002A5700"/>
    <w:rsid w:val="002A7E0C"/>
    <w:rsid w:val="002B1B6F"/>
    <w:rsid w:val="002B34DA"/>
    <w:rsid w:val="002B3603"/>
    <w:rsid w:val="002B3F33"/>
    <w:rsid w:val="002B48C9"/>
    <w:rsid w:val="002B4AA5"/>
    <w:rsid w:val="002B4D8E"/>
    <w:rsid w:val="002B7035"/>
    <w:rsid w:val="002B7DD0"/>
    <w:rsid w:val="002C0EDE"/>
    <w:rsid w:val="002C11D3"/>
    <w:rsid w:val="002C1272"/>
    <w:rsid w:val="002C13EA"/>
    <w:rsid w:val="002C1E7A"/>
    <w:rsid w:val="002C2953"/>
    <w:rsid w:val="002C57E3"/>
    <w:rsid w:val="002C5DEC"/>
    <w:rsid w:val="002D0086"/>
    <w:rsid w:val="002D062B"/>
    <w:rsid w:val="002D22DB"/>
    <w:rsid w:val="002D56AB"/>
    <w:rsid w:val="002D5CCC"/>
    <w:rsid w:val="002E63CD"/>
    <w:rsid w:val="002E6A99"/>
    <w:rsid w:val="002F4030"/>
    <w:rsid w:val="002F5988"/>
    <w:rsid w:val="00300C14"/>
    <w:rsid w:val="00301AFA"/>
    <w:rsid w:val="00301BE3"/>
    <w:rsid w:val="00305262"/>
    <w:rsid w:val="003065C4"/>
    <w:rsid w:val="00307A0C"/>
    <w:rsid w:val="00310BB1"/>
    <w:rsid w:val="00311A46"/>
    <w:rsid w:val="0031560D"/>
    <w:rsid w:val="00324C5A"/>
    <w:rsid w:val="00330AFB"/>
    <w:rsid w:val="00330F75"/>
    <w:rsid w:val="00332165"/>
    <w:rsid w:val="0033623F"/>
    <w:rsid w:val="00350879"/>
    <w:rsid w:val="00354E4F"/>
    <w:rsid w:val="003652A1"/>
    <w:rsid w:val="00366A3C"/>
    <w:rsid w:val="003672F5"/>
    <w:rsid w:val="00370696"/>
    <w:rsid w:val="00370D1D"/>
    <w:rsid w:val="00376B55"/>
    <w:rsid w:val="0038022B"/>
    <w:rsid w:val="00381894"/>
    <w:rsid w:val="00383423"/>
    <w:rsid w:val="00383745"/>
    <w:rsid w:val="00383B56"/>
    <w:rsid w:val="00387840"/>
    <w:rsid w:val="003919BF"/>
    <w:rsid w:val="0039211B"/>
    <w:rsid w:val="00393E5C"/>
    <w:rsid w:val="0039574D"/>
    <w:rsid w:val="00396050"/>
    <w:rsid w:val="003A3BBC"/>
    <w:rsid w:val="003A3D90"/>
    <w:rsid w:val="003A4713"/>
    <w:rsid w:val="003A5F46"/>
    <w:rsid w:val="003B0FA4"/>
    <w:rsid w:val="003B5066"/>
    <w:rsid w:val="003B60C7"/>
    <w:rsid w:val="003B78E3"/>
    <w:rsid w:val="003B7A9E"/>
    <w:rsid w:val="003C1B28"/>
    <w:rsid w:val="003C2F7E"/>
    <w:rsid w:val="003C3D7A"/>
    <w:rsid w:val="003C4E81"/>
    <w:rsid w:val="003C52D8"/>
    <w:rsid w:val="003C6BC7"/>
    <w:rsid w:val="003C74D8"/>
    <w:rsid w:val="003D1C07"/>
    <w:rsid w:val="003D37FE"/>
    <w:rsid w:val="003E21C6"/>
    <w:rsid w:val="003E5082"/>
    <w:rsid w:val="003E5431"/>
    <w:rsid w:val="003F1143"/>
    <w:rsid w:val="003F2D74"/>
    <w:rsid w:val="003F7C8F"/>
    <w:rsid w:val="004007E6"/>
    <w:rsid w:val="004019E7"/>
    <w:rsid w:val="004102D5"/>
    <w:rsid w:val="00410C63"/>
    <w:rsid w:val="00414E12"/>
    <w:rsid w:val="004160B7"/>
    <w:rsid w:val="00417A5E"/>
    <w:rsid w:val="00417D60"/>
    <w:rsid w:val="00420AB2"/>
    <w:rsid w:val="004214B1"/>
    <w:rsid w:val="0042168C"/>
    <w:rsid w:val="004233CF"/>
    <w:rsid w:val="0042340D"/>
    <w:rsid w:val="00427395"/>
    <w:rsid w:val="00430AAA"/>
    <w:rsid w:val="00430F27"/>
    <w:rsid w:val="00431BAA"/>
    <w:rsid w:val="00434057"/>
    <w:rsid w:val="00434DE5"/>
    <w:rsid w:val="00437BE5"/>
    <w:rsid w:val="00440518"/>
    <w:rsid w:val="00441400"/>
    <w:rsid w:val="00442A5E"/>
    <w:rsid w:val="00444464"/>
    <w:rsid w:val="00446B6A"/>
    <w:rsid w:val="00447F37"/>
    <w:rsid w:val="00452434"/>
    <w:rsid w:val="00457C83"/>
    <w:rsid w:val="00460674"/>
    <w:rsid w:val="00463911"/>
    <w:rsid w:val="00467388"/>
    <w:rsid w:val="004702D0"/>
    <w:rsid w:val="0047040F"/>
    <w:rsid w:val="00470B60"/>
    <w:rsid w:val="00471252"/>
    <w:rsid w:val="0047229E"/>
    <w:rsid w:val="00472AAD"/>
    <w:rsid w:val="004730EA"/>
    <w:rsid w:val="00473436"/>
    <w:rsid w:val="00474805"/>
    <w:rsid w:val="00476072"/>
    <w:rsid w:val="004808AB"/>
    <w:rsid w:val="00480CA7"/>
    <w:rsid w:val="00480D2E"/>
    <w:rsid w:val="0048164E"/>
    <w:rsid w:val="004831ED"/>
    <w:rsid w:val="004837B1"/>
    <w:rsid w:val="00485263"/>
    <w:rsid w:val="00485F87"/>
    <w:rsid w:val="00491453"/>
    <w:rsid w:val="00493613"/>
    <w:rsid w:val="0049437F"/>
    <w:rsid w:val="004966B8"/>
    <w:rsid w:val="00497F26"/>
    <w:rsid w:val="004A41EF"/>
    <w:rsid w:val="004B0A4F"/>
    <w:rsid w:val="004B2142"/>
    <w:rsid w:val="004B2561"/>
    <w:rsid w:val="004B27EB"/>
    <w:rsid w:val="004B4306"/>
    <w:rsid w:val="004B5635"/>
    <w:rsid w:val="004B6345"/>
    <w:rsid w:val="004B77B2"/>
    <w:rsid w:val="004C04FE"/>
    <w:rsid w:val="004C4310"/>
    <w:rsid w:val="004C43C3"/>
    <w:rsid w:val="004C594F"/>
    <w:rsid w:val="004C65C2"/>
    <w:rsid w:val="004D2630"/>
    <w:rsid w:val="004D2679"/>
    <w:rsid w:val="004D3CCE"/>
    <w:rsid w:val="004D444E"/>
    <w:rsid w:val="004D531A"/>
    <w:rsid w:val="004D5D47"/>
    <w:rsid w:val="004E32FB"/>
    <w:rsid w:val="004E4703"/>
    <w:rsid w:val="004E6B53"/>
    <w:rsid w:val="004E70C1"/>
    <w:rsid w:val="004F02FD"/>
    <w:rsid w:val="004F086B"/>
    <w:rsid w:val="004F182C"/>
    <w:rsid w:val="004F285C"/>
    <w:rsid w:val="004F31EE"/>
    <w:rsid w:val="004F58CD"/>
    <w:rsid w:val="00501C8B"/>
    <w:rsid w:val="00504846"/>
    <w:rsid w:val="0050537A"/>
    <w:rsid w:val="00506D80"/>
    <w:rsid w:val="005071BC"/>
    <w:rsid w:val="0050797D"/>
    <w:rsid w:val="00507EFE"/>
    <w:rsid w:val="005137C7"/>
    <w:rsid w:val="0051444C"/>
    <w:rsid w:val="00521087"/>
    <w:rsid w:val="00521443"/>
    <w:rsid w:val="0052264C"/>
    <w:rsid w:val="00523202"/>
    <w:rsid w:val="00523711"/>
    <w:rsid w:val="00524092"/>
    <w:rsid w:val="00524F7B"/>
    <w:rsid w:val="00531E6A"/>
    <w:rsid w:val="00536D10"/>
    <w:rsid w:val="00536F35"/>
    <w:rsid w:val="0053775B"/>
    <w:rsid w:val="00537969"/>
    <w:rsid w:val="00537A2F"/>
    <w:rsid w:val="00537C89"/>
    <w:rsid w:val="00541504"/>
    <w:rsid w:val="00541507"/>
    <w:rsid w:val="005424D7"/>
    <w:rsid w:val="00542603"/>
    <w:rsid w:val="00544230"/>
    <w:rsid w:val="00547457"/>
    <w:rsid w:val="00551742"/>
    <w:rsid w:val="00551C81"/>
    <w:rsid w:val="005532C9"/>
    <w:rsid w:val="00554D04"/>
    <w:rsid w:val="005558C5"/>
    <w:rsid w:val="005562A5"/>
    <w:rsid w:val="00556E13"/>
    <w:rsid w:val="005578F2"/>
    <w:rsid w:val="00562C2A"/>
    <w:rsid w:val="00562DDA"/>
    <w:rsid w:val="005639F5"/>
    <w:rsid w:val="005645DD"/>
    <w:rsid w:val="00570CB8"/>
    <w:rsid w:val="005711FB"/>
    <w:rsid w:val="00571EAE"/>
    <w:rsid w:val="00572334"/>
    <w:rsid w:val="0057490E"/>
    <w:rsid w:val="00580088"/>
    <w:rsid w:val="00582B79"/>
    <w:rsid w:val="00582BCC"/>
    <w:rsid w:val="005878A0"/>
    <w:rsid w:val="00591AEA"/>
    <w:rsid w:val="005925AA"/>
    <w:rsid w:val="00593A23"/>
    <w:rsid w:val="005942AE"/>
    <w:rsid w:val="005956B5"/>
    <w:rsid w:val="00595904"/>
    <w:rsid w:val="00597012"/>
    <w:rsid w:val="005A0EF3"/>
    <w:rsid w:val="005A2648"/>
    <w:rsid w:val="005A2B17"/>
    <w:rsid w:val="005A43A9"/>
    <w:rsid w:val="005A4C89"/>
    <w:rsid w:val="005A7A70"/>
    <w:rsid w:val="005B1199"/>
    <w:rsid w:val="005B31BC"/>
    <w:rsid w:val="005B40AE"/>
    <w:rsid w:val="005B545A"/>
    <w:rsid w:val="005B5887"/>
    <w:rsid w:val="005B7586"/>
    <w:rsid w:val="005C0238"/>
    <w:rsid w:val="005C023C"/>
    <w:rsid w:val="005C1C0E"/>
    <w:rsid w:val="005C3E3E"/>
    <w:rsid w:val="005C4767"/>
    <w:rsid w:val="005C4938"/>
    <w:rsid w:val="005D6A7A"/>
    <w:rsid w:val="005E159C"/>
    <w:rsid w:val="005E1F5A"/>
    <w:rsid w:val="005E34C0"/>
    <w:rsid w:val="005E61F8"/>
    <w:rsid w:val="005E6D64"/>
    <w:rsid w:val="005E7070"/>
    <w:rsid w:val="005F0187"/>
    <w:rsid w:val="005F250D"/>
    <w:rsid w:val="005F29A7"/>
    <w:rsid w:val="005F5987"/>
    <w:rsid w:val="005F5D3C"/>
    <w:rsid w:val="005F5D5D"/>
    <w:rsid w:val="005F716A"/>
    <w:rsid w:val="005F7510"/>
    <w:rsid w:val="005F79CE"/>
    <w:rsid w:val="00602E69"/>
    <w:rsid w:val="00603A1C"/>
    <w:rsid w:val="00604937"/>
    <w:rsid w:val="006053F5"/>
    <w:rsid w:val="0061331D"/>
    <w:rsid w:val="00613FD7"/>
    <w:rsid w:val="00615AC3"/>
    <w:rsid w:val="006162A7"/>
    <w:rsid w:val="00623B3F"/>
    <w:rsid w:val="00623BF9"/>
    <w:rsid w:val="00626467"/>
    <w:rsid w:val="00633F6A"/>
    <w:rsid w:val="006437EB"/>
    <w:rsid w:val="00644149"/>
    <w:rsid w:val="0064566D"/>
    <w:rsid w:val="00647913"/>
    <w:rsid w:val="00652363"/>
    <w:rsid w:val="00652809"/>
    <w:rsid w:val="00655C0C"/>
    <w:rsid w:val="006570C8"/>
    <w:rsid w:val="006570DD"/>
    <w:rsid w:val="0066115D"/>
    <w:rsid w:val="00661928"/>
    <w:rsid w:val="0066513F"/>
    <w:rsid w:val="0066577F"/>
    <w:rsid w:val="00672C49"/>
    <w:rsid w:val="00675BBB"/>
    <w:rsid w:val="006813BA"/>
    <w:rsid w:val="00682D40"/>
    <w:rsid w:val="00683B17"/>
    <w:rsid w:val="00684AD1"/>
    <w:rsid w:val="006879A0"/>
    <w:rsid w:val="0069074A"/>
    <w:rsid w:val="00692733"/>
    <w:rsid w:val="006959DF"/>
    <w:rsid w:val="00695FA4"/>
    <w:rsid w:val="00697ED9"/>
    <w:rsid w:val="006A2B22"/>
    <w:rsid w:val="006A49C1"/>
    <w:rsid w:val="006A68FD"/>
    <w:rsid w:val="006B1ADE"/>
    <w:rsid w:val="006B6F1B"/>
    <w:rsid w:val="006C0DD8"/>
    <w:rsid w:val="006C4636"/>
    <w:rsid w:val="006C4CEF"/>
    <w:rsid w:val="006C625E"/>
    <w:rsid w:val="006C70F4"/>
    <w:rsid w:val="006C775C"/>
    <w:rsid w:val="006D086C"/>
    <w:rsid w:val="006D494B"/>
    <w:rsid w:val="006E3938"/>
    <w:rsid w:val="006E5B26"/>
    <w:rsid w:val="006F5BDA"/>
    <w:rsid w:val="006F6FDF"/>
    <w:rsid w:val="006F77D3"/>
    <w:rsid w:val="00700411"/>
    <w:rsid w:val="00700A7A"/>
    <w:rsid w:val="007014F4"/>
    <w:rsid w:val="007024EF"/>
    <w:rsid w:val="007026B2"/>
    <w:rsid w:val="00703BF4"/>
    <w:rsid w:val="00704FDF"/>
    <w:rsid w:val="007123E6"/>
    <w:rsid w:val="00712FA9"/>
    <w:rsid w:val="00713A89"/>
    <w:rsid w:val="00713ACB"/>
    <w:rsid w:val="00714E2D"/>
    <w:rsid w:val="0071566F"/>
    <w:rsid w:val="00717B50"/>
    <w:rsid w:val="00720286"/>
    <w:rsid w:val="00723B71"/>
    <w:rsid w:val="007252DF"/>
    <w:rsid w:val="00726287"/>
    <w:rsid w:val="0073240D"/>
    <w:rsid w:val="00733A18"/>
    <w:rsid w:val="00734C84"/>
    <w:rsid w:val="00741C03"/>
    <w:rsid w:val="007441C5"/>
    <w:rsid w:val="00745ED7"/>
    <w:rsid w:val="00752D0C"/>
    <w:rsid w:val="0075557A"/>
    <w:rsid w:val="007557CF"/>
    <w:rsid w:val="00755A9A"/>
    <w:rsid w:val="00755DDC"/>
    <w:rsid w:val="0075711D"/>
    <w:rsid w:val="00757A53"/>
    <w:rsid w:val="007620EE"/>
    <w:rsid w:val="00763AD0"/>
    <w:rsid w:val="007656A8"/>
    <w:rsid w:val="007656F7"/>
    <w:rsid w:val="007676AA"/>
    <w:rsid w:val="00774A73"/>
    <w:rsid w:val="00774B1C"/>
    <w:rsid w:val="0077643D"/>
    <w:rsid w:val="00780A50"/>
    <w:rsid w:val="00782CF5"/>
    <w:rsid w:val="00785AC7"/>
    <w:rsid w:val="00786233"/>
    <w:rsid w:val="00787847"/>
    <w:rsid w:val="00787EE9"/>
    <w:rsid w:val="00787F00"/>
    <w:rsid w:val="00791A37"/>
    <w:rsid w:val="0079250B"/>
    <w:rsid w:val="00794206"/>
    <w:rsid w:val="007944E1"/>
    <w:rsid w:val="007A39BB"/>
    <w:rsid w:val="007A3FE3"/>
    <w:rsid w:val="007A4196"/>
    <w:rsid w:val="007B0E0F"/>
    <w:rsid w:val="007B3D6E"/>
    <w:rsid w:val="007B537C"/>
    <w:rsid w:val="007C3D7F"/>
    <w:rsid w:val="007C4A86"/>
    <w:rsid w:val="007C559F"/>
    <w:rsid w:val="007C6175"/>
    <w:rsid w:val="007D0EE8"/>
    <w:rsid w:val="007D0F35"/>
    <w:rsid w:val="007D134B"/>
    <w:rsid w:val="007D1C98"/>
    <w:rsid w:val="007D4D6D"/>
    <w:rsid w:val="007E0425"/>
    <w:rsid w:val="007E1B3D"/>
    <w:rsid w:val="007E7F7F"/>
    <w:rsid w:val="007F5A39"/>
    <w:rsid w:val="007F67C3"/>
    <w:rsid w:val="007F6B48"/>
    <w:rsid w:val="00800F1F"/>
    <w:rsid w:val="00801677"/>
    <w:rsid w:val="00801A7D"/>
    <w:rsid w:val="00802C0E"/>
    <w:rsid w:val="00803F99"/>
    <w:rsid w:val="0080475D"/>
    <w:rsid w:val="0080635B"/>
    <w:rsid w:val="008067DD"/>
    <w:rsid w:val="008073ED"/>
    <w:rsid w:val="00813D24"/>
    <w:rsid w:val="008200ED"/>
    <w:rsid w:val="0082154A"/>
    <w:rsid w:val="00821A74"/>
    <w:rsid w:val="00822739"/>
    <w:rsid w:val="00823CBC"/>
    <w:rsid w:val="0082423F"/>
    <w:rsid w:val="008258C4"/>
    <w:rsid w:val="00826822"/>
    <w:rsid w:val="00830761"/>
    <w:rsid w:val="00830A43"/>
    <w:rsid w:val="00832001"/>
    <w:rsid w:val="00832ACD"/>
    <w:rsid w:val="00836320"/>
    <w:rsid w:val="008373E0"/>
    <w:rsid w:val="00837440"/>
    <w:rsid w:val="00837E13"/>
    <w:rsid w:val="00837ED5"/>
    <w:rsid w:val="00843DB0"/>
    <w:rsid w:val="0085181B"/>
    <w:rsid w:val="0085201B"/>
    <w:rsid w:val="00853703"/>
    <w:rsid w:val="008538F4"/>
    <w:rsid w:val="00853D7B"/>
    <w:rsid w:val="008544F3"/>
    <w:rsid w:val="008552BD"/>
    <w:rsid w:val="00857C45"/>
    <w:rsid w:val="0086130F"/>
    <w:rsid w:val="00865877"/>
    <w:rsid w:val="008664D1"/>
    <w:rsid w:val="008718FE"/>
    <w:rsid w:val="00884694"/>
    <w:rsid w:val="0088794E"/>
    <w:rsid w:val="0089230F"/>
    <w:rsid w:val="00892A3B"/>
    <w:rsid w:val="008937D3"/>
    <w:rsid w:val="008955AB"/>
    <w:rsid w:val="00896A38"/>
    <w:rsid w:val="00896ACB"/>
    <w:rsid w:val="008A115A"/>
    <w:rsid w:val="008A2F07"/>
    <w:rsid w:val="008A34E3"/>
    <w:rsid w:val="008A5147"/>
    <w:rsid w:val="008A6EE7"/>
    <w:rsid w:val="008B639C"/>
    <w:rsid w:val="008B7B82"/>
    <w:rsid w:val="008C0CD0"/>
    <w:rsid w:val="008C2A8B"/>
    <w:rsid w:val="008C4E77"/>
    <w:rsid w:val="008C562C"/>
    <w:rsid w:val="008C7133"/>
    <w:rsid w:val="008D0A53"/>
    <w:rsid w:val="008D2E8C"/>
    <w:rsid w:val="008D37BF"/>
    <w:rsid w:val="008D41FE"/>
    <w:rsid w:val="008E2B4C"/>
    <w:rsid w:val="008E38EE"/>
    <w:rsid w:val="008E3D7F"/>
    <w:rsid w:val="008E3DCF"/>
    <w:rsid w:val="008E451D"/>
    <w:rsid w:val="008E55BE"/>
    <w:rsid w:val="008E7137"/>
    <w:rsid w:val="008E7E1D"/>
    <w:rsid w:val="008F343C"/>
    <w:rsid w:val="008F54CE"/>
    <w:rsid w:val="00904C52"/>
    <w:rsid w:val="00914117"/>
    <w:rsid w:val="00914A6C"/>
    <w:rsid w:val="00914DD7"/>
    <w:rsid w:val="00915194"/>
    <w:rsid w:val="00915768"/>
    <w:rsid w:val="00917670"/>
    <w:rsid w:val="00920AC9"/>
    <w:rsid w:val="009210EF"/>
    <w:rsid w:val="009279F2"/>
    <w:rsid w:val="00932A9B"/>
    <w:rsid w:val="009367FF"/>
    <w:rsid w:val="0094157C"/>
    <w:rsid w:val="00941B3D"/>
    <w:rsid w:val="009427D3"/>
    <w:rsid w:val="00945163"/>
    <w:rsid w:val="00952003"/>
    <w:rsid w:val="00952F68"/>
    <w:rsid w:val="0095302F"/>
    <w:rsid w:val="0096032A"/>
    <w:rsid w:val="00963803"/>
    <w:rsid w:val="00964264"/>
    <w:rsid w:val="00964BE7"/>
    <w:rsid w:val="0097336C"/>
    <w:rsid w:val="00973A4D"/>
    <w:rsid w:val="0097688A"/>
    <w:rsid w:val="009801EB"/>
    <w:rsid w:val="00980801"/>
    <w:rsid w:val="00982B27"/>
    <w:rsid w:val="0098536E"/>
    <w:rsid w:val="0098556C"/>
    <w:rsid w:val="00986071"/>
    <w:rsid w:val="00986360"/>
    <w:rsid w:val="00986848"/>
    <w:rsid w:val="00990276"/>
    <w:rsid w:val="009908FA"/>
    <w:rsid w:val="00990BDF"/>
    <w:rsid w:val="00994DD7"/>
    <w:rsid w:val="00996037"/>
    <w:rsid w:val="009976A5"/>
    <w:rsid w:val="00997FDA"/>
    <w:rsid w:val="009A029F"/>
    <w:rsid w:val="009A4D2E"/>
    <w:rsid w:val="009A680B"/>
    <w:rsid w:val="009B2289"/>
    <w:rsid w:val="009B2759"/>
    <w:rsid w:val="009B336E"/>
    <w:rsid w:val="009C2165"/>
    <w:rsid w:val="009C456E"/>
    <w:rsid w:val="009C4ABC"/>
    <w:rsid w:val="009D027C"/>
    <w:rsid w:val="009D1513"/>
    <w:rsid w:val="009D233C"/>
    <w:rsid w:val="009D3A2C"/>
    <w:rsid w:val="009E3127"/>
    <w:rsid w:val="009E62A7"/>
    <w:rsid w:val="009E6706"/>
    <w:rsid w:val="009E7C47"/>
    <w:rsid w:val="009F12B8"/>
    <w:rsid w:val="009F1329"/>
    <w:rsid w:val="009F3737"/>
    <w:rsid w:val="009F4FF4"/>
    <w:rsid w:val="009F6D30"/>
    <w:rsid w:val="009F7358"/>
    <w:rsid w:val="00A00502"/>
    <w:rsid w:val="00A027F3"/>
    <w:rsid w:val="00A03CF9"/>
    <w:rsid w:val="00A06B07"/>
    <w:rsid w:val="00A129BE"/>
    <w:rsid w:val="00A13161"/>
    <w:rsid w:val="00A15540"/>
    <w:rsid w:val="00A16A8F"/>
    <w:rsid w:val="00A2158A"/>
    <w:rsid w:val="00A2161B"/>
    <w:rsid w:val="00A2604F"/>
    <w:rsid w:val="00A318B3"/>
    <w:rsid w:val="00A37F78"/>
    <w:rsid w:val="00A432D2"/>
    <w:rsid w:val="00A47555"/>
    <w:rsid w:val="00A47EB7"/>
    <w:rsid w:val="00A530C9"/>
    <w:rsid w:val="00A53D36"/>
    <w:rsid w:val="00A54534"/>
    <w:rsid w:val="00A54DD9"/>
    <w:rsid w:val="00A5558B"/>
    <w:rsid w:val="00A57AD6"/>
    <w:rsid w:val="00A61106"/>
    <w:rsid w:val="00A61C24"/>
    <w:rsid w:val="00A62FF8"/>
    <w:rsid w:val="00A64BFA"/>
    <w:rsid w:val="00A66B8F"/>
    <w:rsid w:val="00A6774E"/>
    <w:rsid w:val="00A67900"/>
    <w:rsid w:val="00A7486A"/>
    <w:rsid w:val="00A755CD"/>
    <w:rsid w:val="00A815DE"/>
    <w:rsid w:val="00A827A9"/>
    <w:rsid w:val="00A83A67"/>
    <w:rsid w:val="00A86AED"/>
    <w:rsid w:val="00A86D4E"/>
    <w:rsid w:val="00A93402"/>
    <w:rsid w:val="00A944B9"/>
    <w:rsid w:val="00A94BAE"/>
    <w:rsid w:val="00A95845"/>
    <w:rsid w:val="00A96824"/>
    <w:rsid w:val="00AA28F2"/>
    <w:rsid w:val="00AA2E31"/>
    <w:rsid w:val="00AA5A21"/>
    <w:rsid w:val="00AA5C86"/>
    <w:rsid w:val="00AB06D2"/>
    <w:rsid w:val="00AB1E71"/>
    <w:rsid w:val="00AB25BF"/>
    <w:rsid w:val="00AB641D"/>
    <w:rsid w:val="00AB680A"/>
    <w:rsid w:val="00AC045A"/>
    <w:rsid w:val="00AC1AC9"/>
    <w:rsid w:val="00AC664B"/>
    <w:rsid w:val="00AD00CA"/>
    <w:rsid w:val="00AD226E"/>
    <w:rsid w:val="00AD5054"/>
    <w:rsid w:val="00AD595A"/>
    <w:rsid w:val="00AF28CB"/>
    <w:rsid w:val="00AF2BD2"/>
    <w:rsid w:val="00AF4023"/>
    <w:rsid w:val="00AF5595"/>
    <w:rsid w:val="00AF716C"/>
    <w:rsid w:val="00B015E6"/>
    <w:rsid w:val="00B03F8A"/>
    <w:rsid w:val="00B05629"/>
    <w:rsid w:val="00B06FA5"/>
    <w:rsid w:val="00B07F82"/>
    <w:rsid w:val="00B124FC"/>
    <w:rsid w:val="00B13695"/>
    <w:rsid w:val="00B15C99"/>
    <w:rsid w:val="00B17253"/>
    <w:rsid w:val="00B20D59"/>
    <w:rsid w:val="00B21389"/>
    <w:rsid w:val="00B23142"/>
    <w:rsid w:val="00B24C08"/>
    <w:rsid w:val="00B273BA"/>
    <w:rsid w:val="00B3534D"/>
    <w:rsid w:val="00B35927"/>
    <w:rsid w:val="00B35E5D"/>
    <w:rsid w:val="00B37A97"/>
    <w:rsid w:val="00B4149A"/>
    <w:rsid w:val="00B45913"/>
    <w:rsid w:val="00B45BC2"/>
    <w:rsid w:val="00B46DD6"/>
    <w:rsid w:val="00B47328"/>
    <w:rsid w:val="00B506E7"/>
    <w:rsid w:val="00B51AD9"/>
    <w:rsid w:val="00B532F7"/>
    <w:rsid w:val="00B5337B"/>
    <w:rsid w:val="00B54528"/>
    <w:rsid w:val="00B632ED"/>
    <w:rsid w:val="00B64F63"/>
    <w:rsid w:val="00B656BE"/>
    <w:rsid w:val="00B72C1A"/>
    <w:rsid w:val="00B75D62"/>
    <w:rsid w:val="00B76E1C"/>
    <w:rsid w:val="00B806BC"/>
    <w:rsid w:val="00B82012"/>
    <w:rsid w:val="00B848E8"/>
    <w:rsid w:val="00B859BA"/>
    <w:rsid w:val="00B872C8"/>
    <w:rsid w:val="00B917C2"/>
    <w:rsid w:val="00B91BB0"/>
    <w:rsid w:val="00B9517D"/>
    <w:rsid w:val="00B96A0B"/>
    <w:rsid w:val="00B96FF3"/>
    <w:rsid w:val="00B97055"/>
    <w:rsid w:val="00B97F1B"/>
    <w:rsid w:val="00BA15E0"/>
    <w:rsid w:val="00BA364F"/>
    <w:rsid w:val="00BA3711"/>
    <w:rsid w:val="00BA38BF"/>
    <w:rsid w:val="00BA3B51"/>
    <w:rsid w:val="00BA445C"/>
    <w:rsid w:val="00BA6C27"/>
    <w:rsid w:val="00BB1DC8"/>
    <w:rsid w:val="00BB261E"/>
    <w:rsid w:val="00BB3FFC"/>
    <w:rsid w:val="00BB50B9"/>
    <w:rsid w:val="00BB6AD4"/>
    <w:rsid w:val="00BC2009"/>
    <w:rsid w:val="00BC28E7"/>
    <w:rsid w:val="00BC3136"/>
    <w:rsid w:val="00BC567B"/>
    <w:rsid w:val="00BD1F30"/>
    <w:rsid w:val="00BD3750"/>
    <w:rsid w:val="00BD3779"/>
    <w:rsid w:val="00BD4154"/>
    <w:rsid w:val="00BD4F74"/>
    <w:rsid w:val="00BE4CFD"/>
    <w:rsid w:val="00BE5A07"/>
    <w:rsid w:val="00BE72C3"/>
    <w:rsid w:val="00BE79FA"/>
    <w:rsid w:val="00BF19E3"/>
    <w:rsid w:val="00BF2FFC"/>
    <w:rsid w:val="00BF3ACE"/>
    <w:rsid w:val="00BF4713"/>
    <w:rsid w:val="00BF5DA5"/>
    <w:rsid w:val="00BF6199"/>
    <w:rsid w:val="00BF78C1"/>
    <w:rsid w:val="00C00E3B"/>
    <w:rsid w:val="00C04D53"/>
    <w:rsid w:val="00C06CC4"/>
    <w:rsid w:val="00C11209"/>
    <w:rsid w:val="00C1501A"/>
    <w:rsid w:val="00C15BBD"/>
    <w:rsid w:val="00C16ED7"/>
    <w:rsid w:val="00C21531"/>
    <w:rsid w:val="00C23F44"/>
    <w:rsid w:val="00C262E7"/>
    <w:rsid w:val="00C26CE5"/>
    <w:rsid w:val="00C306A2"/>
    <w:rsid w:val="00C31691"/>
    <w:rsid w:val="00C3597B"/>
    <w:rsid w:val="00C35B76"/>
    <w:rsid w:val="00C35F34"/>
    <w:rsid w:val="00C3629B"/>
    <w:rsid w:val="00C37B1D"/>
    <w:rsid w:val="00C40BA9"/>
    <w:rsid w:val="00C42922"/>
    <w:rsid w:val="00C43FAC"/>
    <w:rsid w:val="00C4432D"/>
    <w:rsid w:val="00C53C0C"/>
    <w:rsid w:val="00C540ED"/>
    <w:rsid w:val="00C5448A"/>
    <w:rsid w:val="00C629BD"/>
    <w:rsid w:val="00C737B6"/>
    <w:rsid w:val="00C74911"/>
    <w:rsid w:val="00C771FE"/>
    <w:rsid w:val="00C81219"/>
    <w:rsid w:val="00C81B70"/>
    <w:rsid w:val="00C82AF0"/>
    <w:rsid w:val="00C83E98"/>
    <w:rsid w:val="00C84964"/>
    <w:rsid w:val="00C85945"/>
    <w:rsid w:val="00C917D5"/>
    <w:rsid w:val="00C91FEA"/>
    <w:rsid w:val="00C91FF9"/>
    <w:rsid w:val="00CA08C9"/>
    <w:rsid w:val="00CA1E23"/>
    <w:rsid w:val="00CA20F2"/>
    <w:rsid w:val="00CA4F86"/>
    <w:rsid w:val="00CA5890"/>
    <w:rsid w:val="00CA7183"/>
    <w:rsid w:val="00CB3216"/>
    <w:rsid w:val="00CB6272"/>
    <w:rsid w:val="00CC2459"/>
    <w:rsid w:val="00CC491F"/>
    <w:rsid w:val="00CC7010"/>
    <w:rsid w:val="00CC74D5"/>
    <w:rsid w:val="00CD1117"/>
    <w:rsid w:val="00CD3820"/>
    <w:rsid w:val="00CD5EA6"/>
    <w:rsid w:val="00CD613F"/>
    <w:rsid w:val="00CE0404"/>
    <w:rsid w:val="00CE059B"/>
    <w:rsid w:val="00CE1A23"/>
    <w:rsid w:val="00CE2E81"/>
    <w:rsid w:val="00CE4A5A"/>
    <w:rsid w:val="00CE527D"/>
    <w:rsid w:val="00CE7308"/>
    <w:rsid w:val="00CE7458"/>
    <w:rsid w:val="00CF1273"/>
    <w:rsid w:val="00CF2AD5"/>
    <w:rsid w:val="00CF2F61"/>
    <w:rsid w:val="00CF3583"/>
    <w:rsid w:val="00CF3891"/>
    <w:rsid w:val="00CF6F4C"/>
    <w:rsid w:val="00CF741C"/>
    <w:rsid w:val="00D01105"/>
    <w:rsid w:val="00D01C7C"/>
    <w:rsid w:val="00D06235"/>
    <w:rsid w:val="00D10122"/>
    <w:rsid w:val="00D10F8A"/>
    <w:rsid w:val="00D13A3B"/>
    <w:rsid w:val="00D14417"/>
    <w:rsid w:val="00D20A74"/>
    <w:rsid w:val="00D21654"/>
    <w:rsid w:val="00D252C0"/>
    <w:rsid w:val="00D30DB9"/>
    <w:rsid w:val="00D31643"/>
    <w:rsid w:val="00D37B9D"/>
    <w:rsid w:val="00D40A3B"/>
    <w:rsid w:val="00D435AF"/>
    <w:rsid w:val="00D43D61"/>
    <w:rsid w:val="00D52D29"/>
    <w:rsid w:val="00D53887"/>
    <w:rsid w:val="00D541B2"/>
    <w:rsid w:val="00D568C4"/>
    <w:rsid w:val="00D60226"/>
    <w:rsid w:val="00D60C7E"/>
    <w:rsid w:val="00D61E85"/>
    <w:rsid w:val="00D63B55"/>
    <w:rsid w:val="00D655A1"/>
    <w:rsid w:val="00D66B07"/>
    <w:rsid w:val="00D70361"/>
    <w:rsid w:val="00D7070D"/>
    <w:rsid w:val="00D72193"/>
    <w:rsid w:val="00D736C1"/>
    <w:rsid w:val="00D75615"/>
    <w:rsid w:val="00D779D3"/>
    <w:rsid w:val="00D77B03"/>
    <w:rsid w:val="00D80F50"/>
    <w:rsid w:val="00D8104E"/>
    <w:rsid w:val="00D826FF"/>
    <w:rsid w:val="00D82976"/>
    <w:rsid w:val="00D83793"/>
    <w:rsid w:val="00D838B8"/>
    <w:rsid w:val="00D860CE"/>
    <w:rsid w:val="00D873E6"/>
    <w:rsid w:val="00D90D6D"/>
    <w:rsid w:val="00D91058"/>
    <w:rsid w:val="00D9197F"/>
    <w:rsid w:val="00D938E9"/>
    <w:rsid w:val="00D96511"/>
    <w:rsid w:val="00D97C1C"/>
    <w:rsid w:val="00DA004C"/>
    <w:rsid w:val="00DA0B2C"/>
    <w:rsid w:val="00DA0C4F"/>
    <w:rsid w:val="00DA2261"/>
    <w:rsid w:val="00DA43A0"/>
    <w:rsid w:val="00DA7024"/>
    <w:rsid w:val="00DB03E9"/>
    <w:rsid w:val="00DB0CB2"/>
    <w:rsid w:val="00DB543E"/>
    <w:rsid w:val="00DB5829"/>
    <w:rsid w:val="00DB65BD"/>
    <w:rsid w:val="00DB772E"/>
    <w:rsid w:val="00DC0D2F"/>
    <w:rsid w:val="00DC2CD4"/>
    <w:rsid w:val="00DC3B2E"/>
    <w:rsid w:val="00DC446F"/>
    <w:rsid w:val="00DD00A4"/>
    <w:rsid w:val="00DD297A"/>
    <w:rsid w:val="00DD3F65"/>
    <w:rsid w:val="00DD744A"/>
    <w:rsid w:val="00DE2819"/>
    <w:rsid w:val="00DE72CA"/>
    <w:rsid w:val="00DF430F"/>
    <w:rsid w:val="00E03967"/>
    <w:rsid w:val="00E03BC1"/>
    <w:rsid w:val="00E04F76"/>
    <w:rsid w:val="00E062FB"/>
    <w:rsid w:val="00E06612"/>
    <w:rsid w:val="00E07024"/>
    <w:rsid w:val="00E0726C"/>
    <w:rsid w:val="00E133D9"/>
    <w:rsid w:val="00E1483D"/>
    <w:rsid w:val="00E21ED9"/>
    <w:rsid w:val="00E229E0"/>
    <w:rsid w:val="00E22E8B"/>
    <w:rsid w:val="00E22FC6"/>
    <w:rsid w:val="00E23632"/>
    <w:rsid w:val="00E23DD1"/>
    <w:rsid w:val="00E26A87"/>
    <w:rsid w:val="00E31EB7"/>
    <w:rsid w:val="00E341AF"/>
    <w:rsid w:val="00E35E63"/>
    <w:rsid w:val="00E36FC0"/>
    <w:rsid w:val="00E3718C"/>
    <w:rsid w:val="00E373A9"/>
    <w:rsid w:val="00E418E5"/>
    <w:rsid w:val="00E41E78"/>
    <w:rsid w:val="00E42A81"/>
    <w:rsid w:val="00E44E73"/>
    <w:rsid w:val="00E460F7"/>
    <w:rsid w:val="00E470A5"/>
    <w:rsid w:val="00E510A0"/>
    <w:rsid w:val="00E5180B"/>
    <w:rsid w:val="00E53A8D"/>
    <w:rsid w:val="00E54E1B"/>
    <w:rsid w:val="00E551C1"/>
    <w:rsid w:val="00E558A1"/>
    <w:rsid w:val="00E57412"/>
    <w:rsid w:val="00E574E1"/>
    <w:rsid w:val="00E60D08"/>
    <w:rsid w:val="00E627B4"/>
    <w:rsid w:val="00E65275"/>
    <w:rsid w:val="00E71026"/>
    <w:rsid w:val="00E73CA7"/>
    <w:rsid w:val="00E741AE"/>
    <w:rsid w:val="00E7539E"/>
    <w:rsid w:val="00E76321"/>
    <w:rsid w:val="00E80B3D"/>
    <w:rsid w:val="00E838AE"/>
    <w:rsid w:val="00E85725"/>
    <w:rsid w:val="00E86168"/>
    <w:rsid w:val="00E87F87"/>
    <w:rsid w:val="00E92481"/>
    <w:rsid w:val="00E92C12"/>
    <w:rsid w:val="00E951BF"/>
    <w:rsid w:val="00E971F6"/>
    <w:rsid w:val="00E97EB1"/>
    <w:rsid w:val="00EA07FF"/>
    <w:rsid w:val="00EA2A48"/>
    <w:rsid w:val="00EA2AE3"/>
    <w:rsid w:val="00EA3102"/>
    <w:rsid w:val="00EA32FB"/>
    <w:rsid w:val="00EB199E"/>
    <w:rsid w:val="00EB3D86"/>
    <w:rsid w:val="00EB745C"/>
    <w:rsid w:val="00EC107E"/>
    <w:rsid w:val="00EC342F"/>
    <w:rsid w:val="00EC605F"/>
    <w:rsid w:val="00EC6CC5"/>
    <w:rsid w:val="00EC78E5"/>
    <w:rsid w:val="00ED20E9"/>
    <w:rsid w:val="00ED3F04"/>
    <w:rsid w:val="00ED498F"/>
    <w:rsid w:val="00ED7B7D"/>
    <w:rsid w:val="00EE0CBC"/>
    <w:rsid w:val="00EE2D12"/>
    <w:rsid w:val="00EE38B5"/>
    <w:rsid w:val="00EE3FD3"/>
    <w:rsid w:val="00EE72F8"/>
    <w:rsid w:val="00EF1836"/>
    <w:rsid w:val="00EF2B29"/>
    <w:rsid w:val="00EF3F62"/>
    <w:rsid w:val="00EF6D20"/>
    <w:rsid w:val="00EF7B23"/>
    <w:rsid w:val="00F02634"/>
    <w:rsid w:val="00F0504C"/>
    <w:rsid w:val="00F062E6"/>
    <w:rsid w:val="00F06ED8"/>
    <w:rsid w:val="00F125A0"/>
    <w:rsid w:val="00F2090C"/>
    <w:rsid w:val="00F2647A"/>
    <w:rsid w:val="00F34D1B"/>
    <w:rsid w:val="00F3778B"/>
    <w:rsid w:val="00F379C1"/>
    <w:rsid w:val="00F4044C"/>
    <w:rsid w:val="00F40BD5"/>
    <w:rsid w:val="00F42631"/>
    <w:rsid w:val="00F42AB6"/>
    <w:rsid w:val="00F44541"/>
    <w:rsid w:val="00F462BD"/>
    <w:rsid w:val="00F46505"/>
    <w:rsid w:val="00F50616"/>
    <w:rsid w:val="00F515F2"/>
    <w:rsid w:val="00F52890"/>
    <w:rsid w:val="00F53516"/>
    <w:rsid w:val="00F54FAD"/>
    <w:rsid w:val="00F5504D"/>
    <w:rsid w:val="00F553A0"/>
    <w:rsid w:val="00F5566D"/>
    <w:rsid w:val="00F63E51"/>
    <w:rsid w:val="00F72359"/>
    <w:rsid w:val="00F822AC"/>
    <w:rsid w:val="00F8263E"/>
    <w:rsid w:val="00F85260"/>
    <w:rsid w:val="00F901AC"/>
    <w:rsid w:val="00F951FB"/>
    <w:rsid w:val="00F962EA"/>
    <w:rsid w:val="00F97FA5"/>
    <w:rsid w:val="00FA174B"/>
    <w:rsid w:val="00FA1AAC"/>
    <w:rsid w:val="00FA291D"/>
    <w:rsid w:val="00FA3572"/>
    <w:rsid w:val="00FA67C7"/>
    <w:rsid w:val="00FA7D09"/>
    <w:rsid w:val="00FB2DD0"/>
    <w:rsid w:val="00FB3E13"/>
    <w:rsid w:val="00FB4F4E"/>
    <w:rsid w:val="00FB7F4F"/>
    <w:rsid w:val="00FC1002"/>
    <w:rsid w:val="00FC17C2"/>
    <w:rsid w:val="00FC321E"/>
    <w:rsid w:val="00FC4CD3"/>
    <w:rsid w:val="00FC77CE"/>
    <w:rsid w:val="00FD216A"/>
    <w:rsid w:val="00FD25C1"/>
    <w:rsid w:val="00FD4304"/>
    <w:rsid w:val="00FD62BF"/>
    <w:rsid w:val="00FD7586"/>
    <w:rsid w:val="00FE1D2F"/>
    <w:rsid w:val="00FE2D8D"/>
    <w:rsid w:val="00FE39E3"/>
    <w:rsid w:val="00FF195B"/>
    <w:rsid w:val="00FF2E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6046B6-08B7-4BF2-9200-7FA02D4A8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20D59"/>
    <w:pPr>
      <w:spacing w:after="5" w:line="271" w:lineRule="auto"/>
      <w:ind w:left="382" w:hanging="370"/>
    </w:pPr>
    <w:rPr>
      <w:rFonts w:ascii="Tahoma" w:eastAsia="Tahoma" w:hAnsi="Tahoma" w:cs="Tahoma"/>
      <w:color w:val="000000"/>
    </w:rPr>
  </w:style>
  <w:style w:type="paragraph" w:styleId="Nagwek1">
    <w:name w:val="heading 1"/>
    <w:basedOn w:val="Normalny"/>
    <w:next w:val="Normalny"/>
    <w:link w:val="Nagwek1Znak"/>
    <w:uiPriority w:val="9"/>
    <w:qFormat/>
    <w:rsid w:val="00B532F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B532F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unhideWhenUsed/>
    <w:qFormat/>
    <w:rsid w:val="00684AD1"/>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F53516"/>
    <w:pPr>
      <w:ind w:left="720"/>
      <w:contextualSpacing/>
    </w:pPr>
  </w:style>
  <w:style w:type="character" w:styleId="Odwoaniedokomentarza">
    <w:name w:val="annotation reference"/>
    <w:basedOn w:val="Domylnaczcionkaakapitu"/>
    <w:uiPriority w:val="99"/>
    <w:unhideWhenUsed/>
    <w:rsid w:val="00C83E98"/>
    <w:rPr>
      <w:sz w:val="16"/>
      <w:szCs w:val="16"/>
    </w:rPr>
  </w:style>
  <w:style w:type="paragraph" w:styleId="Tekstkomentarza">
    <w:name w:val="annotation text"/>
    <w:basedOn w:val="Normalny"/>
    <w:link w:val="TekstkomentarzaZnak"/>
    <w:uiPriority w:val="99"/>
    <w:unhideWhenUsed/>
    <w:rsid w:val="00C83E98"/>
    <w:pPr>
      <w:spacing w:line="240" w:lineRule="auto"/>
    </w:pPr>
    <w:rPr>
      <w:sz w:val="20"/>
      <w:szCs w:val="20"/>
    </w:rPr>
  </w:style>
  <w:style w:type="character" w:customStyle="1" w:styleId="TekstkomentarzaZnak">
    <w:name w:val="Tekst komentarza Znak"/>
    <w:basedOn w:val="Domylnaczcionkaakapitu"/>
    <w:link w:val="Tekstkomentarza"/>
    <w:uiPriority w:val="99"/>
    <w:rsid w:val="00C83E98"/>
    <w:rPr>
      <w:rFonts w:ascii="Tahoma" w:eastAsia="Tahoma" w:hAnsi="Tahoma" w:cs="Tahoma"/>
      <w:color w:val="000000"/>
      <w:sz w:val="20"/>
      <w:szCs w:val="20"/>
    </w:rPr>
  </w:style>
  <w:style w:type="paragraph" w:styleId="Tematkomentarza">
    <w:name w:val="annotation subject"/>
    <w:basedOn w:val="Tekstkomentarza"/>
    <w:next w:val="Tekstkomentarza"/>
    <w:link w:val="TematkomentarzaZnak"/>
    <w:uiPriority w:val="99"/>
    <w:semiHidden/>
    <w:unhideWhenUsed/>
    <w:rsid w:val="00C83E98"/>
    <w:rPr>
      <w:b/>
      <w:bCs/>
    </w:rPr>
  </w:style>
  <w:style w:type="character" w:customStyle="1" w:styleId="TematkomentarzaZnak">
    <w:name w:val="Temat komentarza Znak"/>
    <w:basedOn w:val="TekstkomentarzaZnak"/>
    <w:link w:val="Tematkomentarza"/>
    <w:uiPriority w:val="99"/>
    <w:semiHidden/>
    <w:rsid w:val="00C83E98"/>
    <w:rPr>
      <w:rFonts w:ascii="Tahoma" w:eastAsia="Tahoma" w:hAnsi="Tahoma" w:cs="Tahoma"/>
      <w:b/>
      <w:bCs/>
      <w:color w:val="000000"/>
      <w:sz w:val="20"/>
      <w:szCs w:val="20"/>
    </w:rPr>
  </w:style>
  <w:style w:type="paragraph" w:styleId="Tekstdymka">
    <w:name w:val="Balloon Text"/>
    <w:basedOn w:val="Normalny"/>
    <w:link w:val="TekstdymkaZnak"/>
    <w:uiPriority w:val="99"/>
    <w:semiHidden/>
    <w:unhideWhenUsed/>
    <w:rsid w:val="00C83E98"/>
    <w:pPr>
      <w:spacing w:after="0" w:line="240" w:lineRule="auto"/>
    </w:pPr>
    <w:rPr>
      <w:sz w:val="16"/>
      <w:szCs w:val="16"/>
    </w:rPr>
  </w:style>
  <w:style w:type="character" w:customStyle="1" w:styleId="TekstdymkaZnak">
    <w:name w:val="Tekst dymka Znak"/>
    <w:basedOn w:val="Domylnaczcionkaakapitu"/>
    <w:link w:val="Tekstdymka"/>
    <w:uiPriority w:val="99"/>
    <w:semiHidden/>
    <w:rsid w:val="00C83E98"/>
    <w:rPr>
      <w:rFonts w:ascii="Tahoma" w:eastAsia="Tahoma" w:hAnsi="Tahoma" w:cs="Tahoma"/>
      <w:color w:val="000000"/>
      <w:sz w:val="16"/>
      <w:szCs w:val="16"/>
    </w:rPr>
  </w:style>
  <w:style w:type="character" w:customStyle="1" w:styleId="Nagwek1Znak">
    <w:name w:val="Nagłówek 1 Znak"/>
    <w:basedOn w:val="Domylnaczcionkaakapitu"/>
    <w:link w:val="Nagwek1"/>
    <w:uiPriority w:val="9"/>
    <w:rsid w:val="00B532F7"/>
    <w:rPr>
      <w:rFonts w:asciiTheme="majorHAnsi" w:eastAsiaTheme="majorEastAsia" w:hAnsiTheme="majorHAnsi" w:cstheme="majorBidi"/>
      <w:b/>
      <w:bCs/>
      <w:color w:val="2E74B5" w:themeColor="accent1" w:themeShade="BF"/>
      <w:sz w:val="28"/>
      <w:szCs w:val="28"/>
    </w:rPr>
  </w:style>
  <w:style w:type="paragraph" w:styleId="Bezodstpw">
    <w:name w:val="No Spacing"/>
    <w:uiPriority w:val="1"/>
    <w:qFormat/>
    <w:rsid w:val="00B532F7"/>
    <w:pPr>
      <w:spacing w:after="0" w:line="240" w:lineRule="auto"/>
      <w:ind w:left="382" w:hanging="370"/>
    </w:pPr>
    <w:rPr>
      <w:rFonts w:ascii="Tahoma" w:eastAsia="Tahoma" w:hAnsi="Tahoma" w:cs="Tahoma"/>
      <w:color w:val="000000"/>
    </w:rPr>
  </w:style>
  <w:style w:type="character" w:customStyle="1" w:styleId="Nagwek2Znak">
    <w:name w:val="Nagłówek 2 Znak"/>
    <w:basedOn w:val="Domylnaczcionkaakapitu"/>
    <w:link w:val="Nagwek2"/>
    <w:uiPriority w:val="9"/>
    <w:rsid w:val="00B532F7"/>
    <w:rPr>
      <w:rFonts w:asciiTheme="majorHAnsi" w:eastAsiaTheme="majorEastAsia" w:hAnsiTheme="majorHAnsi" w:cstheme="majorBidi"/>
      <w:b/>
      <w:bCs/>
      <w:color w:val="5B9BD5" w:themeColor="accent1"/>
      <w:sz w:val="26"/>
      <w:szCs w:val="26"/>
    </w:rPr>
  </w:style>
  <w:style w:type="paragraph" w:styleId="Tytu">
    <w:name w:val="Title"/>
    <w:basedOn w:val="Normalny"/>
    <w:next w:val="Normalny"/>
    <w:link w:val="TytuZnak"/>
    <w:uiPriority w:val="10"/>
    <w:qFormat/>
    <w:rsid w:val="00B532F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B532F7"/>
    <w:rPr>
      <w:rFonts w:asciiTheme="majorHAnsi" w:eastAsiaTheme="majorEastAsia" w:hAnsiTheme="majorHAnsi" w:cstheme="majorBidi"/>
      <w:color w:val="323E4F" w:themeColor="text2" w:themeShade="BF"/>
      <w:spacing w:val="5"/>
      <w:kern w:val="28"/>
      <w:sz w:val="52"/>
      <w:szCs w:val="52"/>
    </w:rPr>
  </w:style>
  <w:style w:type="paragraph" w:styleId="Podtytu">
    <w:name w:val="Subtitle"/>
    <w:basedOn w:val="Normalny"/>
    <w:next w:val="Normalny"/>
    <w:link w:val="PodtytuZnak"/>
    <w:uiPriority w:val="11"/>
    <w:qFormat/>
    <w:rsid w:val="00B532F7"/>
    <w:pPr>
      <w:numPr>
        <w:ilvl w:val="1"/>
      </w:numPr>
      <w:ind w:left="382" w:hanging="370"/>
    </w:pPr>
    <w:rPr>
      <w:rFonts w:asciiTheme="majorHAnsi" w:eastAsiaTheme="majorEastAsia" w:hAnsiTheme="majorHAnsi" w:cstheme="majorBidi"/>
      <w:i/>
      <w:iCs/>
      <w:color w:val="5B9BD5" w:themeColor="accent1"/>
      <w:spacing w:val="15"/>
      <w:sz w:val="24"/>
      <w:szCs w:val="24"/>
    </w:rPr>
  </w:style>
  <w:style w:type="character" w:customStyle="1" w:styleId="PodtytuZnak">
    <w:name w:val="Podtytuł Znak"/>
    <w:basedOn w:val="Domylnaczcionkaakapitu"/>
    <w:link w:val="Podtytu"/>
    <w:uiPriority w:val="11"/>
    <w:rsid w:val="00B532F7"/>
    <w:rPr>
      <w:rFonts w:asciiTheme="majorHAnsi" w:eastAsiaTheme="majorEastAsia" w:hAnsiTheme="majorHAnsi" w:cstheme="majorBidi"/>
      <w:i/>
      <w:iCs/>
      <w:color w:val="5B9BD5" w:themeColor="accent1"/>
      <w:spacing w:val="15"/>
      <w:sz w:val="24"/>
      <w:szCs w:val="24"/>
    </w:rPr>
  </w:style>
  <w:style w:type="table" w:styleId="Tabela-Siatka">
    <w:name w:val="Table Grid"/>
    <w:basedOn w:val="Standardowy"/>
    <w:rsid w:val="0003504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684AD1"/>
    <w:rPr>
      <w:rFonts w:asciiTheme="majorHAnsi" w:eastAsiaTheme="majorEastAsia" w:hAnsiTheme="majorHAnsi" w:cstheme="majorBidi"/>
      <w:b/>
      <w:bCs/>
      <w:color w:val="5B9BD5" w:themeColor="accent1"/>
    </w:rPr>
  </w:style>
  <w:style w:type="paragraph" w:styleId="Tekstprzypisukocowego">
    <w:name w:val="endnote text"/>
    <w:basedOn w:val="Normalny"/>
    <w:link w:val="TekstprzypisukocowegoZnak"/>
    <w:uiPriority w:val="99"/>
    <w:semiHidden/>
    <w:unhideWhenUsed/>
    <w:rsid w:val="003B60C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B60C7"/>
    <w:rPr>
      <w:rFonts w:ascii="Tahoma" w:eastAsia="Tahoma" w:hAnsi="Tahoma" w:cs="Tahoma"/>
      <w:color w:val="000000"/>
      <w:sz w:val="20"/>
      <w:szCs w:val="20"/>
    </w:rPr>
  </w:style>
  <w:style w:type="character" w:styleId="Odwoanieprzypisukocowego">
    <w:name w:val="endnote reference"/>
    <w:basedOn w:val="Domylnaczcionkaakapitu"/>
    <w:uiPriority w:val="99"/>
    <w:semiHidden/>
    <w:unhideWhenUsed/>
    <w:rsid w:val="003B60C7"/>
    <w:rPr>
      <w:vertAlign w:val="superscript"/>
    </w:rPr>
  </w:style>
  <w:style w:type="character" w:styleId="Hipercze">
    <w:name w:val="Hyperlink"/>
    <w:basedOn w:val="Domylnaczcionkaakapitu"/>
    <w:unhideWhenUsed/>
    <w:rsid w:val="00074CDF"/>
    <w:rPr>
      <w:color w:val="0563C1" w:themeColor="hyperlink"/>
      <w:u w:val="single"/>
    </w:rPr>
  </w:style>
  <w:style w:type="paragraph" w:customStyle="1" w:styleId="Default">
    <w:name w:val="Default"/>
    <w:rsid w:val="00CE527D"/>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Lista">
    <w:name w:val="List"/>
    <w:basedOn w:val="Normalny"/>
    <w:uiPriority w:val="99"/>
    <w:unhideWhenUsed/>
    <w:rsid w:val="004C04FE"/>
    <w:pPr>
      <w:ind w:left="283" w:hanging="283"/>
      <w:contextualSpacing/>
    </w:pPr>
  </w:style>
  <w:style w:type="paragraph" w:styleId="Lista2">
    <w:name w:val="List 2"/>
    <w:basedOn w:val="Normalny"/>
    <w:link w:val="Lista2Znak"/>
    <w:uiPriority w:val="99"/>
    <w:unhideWhenUsed/>
    <w:rsid w:val="004C04FE"/>
    <w:pPr>
      <w:ind w:left="566" w:hanging="283"/>
      <w:contextualSpacing/>
    </w:pPr>
  </w:style>
  <w:style w:type="paragraph" w:styleId="Lista3">
    <w:name w:val="List 3"/>
    <w:basedOn w:val="Normalny"/>
    <w:uiPriority w:val="99"/>
    <w:unhideWhenUsed/>
    <w:rsid w:val="004C04FE"/>
    <w:pPr>
      <w:ind w:left="849" w:hanging="283"/>
      <w:contextualSpacing/>
    </w:pPr>
  </w:style>
  <w:style w:type="paragraph" w:styleId="Tekstpodstawowy">
    <w:name w:val="Body Text"/>
    <w:basedOn w:val="Normalny"/>
    <w:link w:val="TekstpodstawowyZnak"/>
    <w:unhideWhenUsed/>
    <w:rsid w:val="004C04FE"/>
    <w:pPr>
      <w:spacing w:after="120"/>
    </w:pPr>
  </w:style>
  <w:style w:type="character" w:customStyle="1" w:styleId="TekstpodstawowyZnak">
    <w:name w:val="Tekst podstawowy Znak"/>
    <w:basedOn w:val="Domylnaczcionkaakapitu"/>
    <w:link w:val="Tekstpodstawowy"/>
    <w:uiPriority w:val="99"/>
    <w:rsid w:val="004C04FE"/>
    <w:rPr>
      <w:rFonts w:ascii="Tahoma" w:eastAsia="Tahoma" w:hAnsi="Tahoma" w:cs="Tahoma"/>
      <w:color w:val="000000"/>
    </w:rPr>
  </w:style>
  <w:style w:type="paragraph" w:customStyle="1" w:styleId="Listingprzetargi">
    <w:name w:val="Listing przetargi"/>
    <w:basedOn w:val="Lista2"/>
    <w:link w:val="ListingprzetargiZnak"/>
    <w:qFormat/>
    <w:rsid w:val="00832ACD"/>
    <w:pPr>
      <w:numPr>
        <w:ilvl w:val="1"/>
        <w:numId w:val="1"/>
      </w:numPr>
    </w:pPr>
    <w:rPr>
      <w:b/>
      <w:color w:val="auto"/>
    </w:rPr>
  </w:style>
  <w:style w:type="character" w:customStyle="1" w:styleId="Lista2Znak">
    <w:name w:val="Lista 2 Znak"/>
    <w:basedOn w:val="Domylnaczcionkaakapitu"/>
    <w:link w:val="Lista2"/>
    <w:uiPriority w:val="99"/>
    <w:rsid w:val="00832ACD"/>
    <w:rPr>
      <w:rFonts w:ascii="Tahoma" w:eastAsia="Tahoma" w:hAnsi="Tahoma" w:cs="Tahoma"/>
      <w:color w:val="000000"/>
    </w:rPr>
  </w:style>
  <w:style w:type="character" w:customStyle="1" w:styleId="ListingprzetargiZnak">
    <w:name w:val="Listing przetargi Znak"/>
    <w:basedOn w:val="Lista2Znak"/>
    <w:link w:val="Listingprzetargi"/>
    <w:rsid w:val="00832ACD"/>
    <w:rPr>
      <w:rFonts w:ascii="Tahoma" w:eastAsia="Tahoma" w:hAnsi="Tahoma" w:cs="Tahoma"/>
      <w:b/>
      <w:color w:val="000000"/>
    </w:rPr>
  </w:style>
  <w:style w:type="paragraph" w:styleId="Nagwek">
    <w:name w:val="header"/>
    <w:aliases w:val="E.e"/>
    <w:basedOn w:val="Normalny"/>
    <w:link w:val="NagwekZnak"/>
    <w:uiPriority w:val="99"/>
    <w:rsid w:val="000901E5"/>
    <w:pPr>
      <w:tabs>
        <w:tab w:val="center" w:pos="4536"/>
        <w:tab w:val="right" w:pos="9072"/>
      </w:tabs>
      <w:spacing w:after="0" w:line="240" w:lineRule="auto"/>
      <w:ind w:left="0" w:firstLine="0"/>
    </w:pPr>
    <w:rPr>
      <w:rFonts w:ascii="Times New Roman" w:eastAsia="Times New Roman" w:hAnsi="Times New Roman" w:cs="Times New Roman"/>
      <w:color w:val="auto"/>
      <w:sz w:val="24"/>
      <w:szCs w:val="24"/>
      <w:lang w:val="x-none"/>
    </w:rPr>
  </w:style>
  <w:style w:type="character" w:customStyle="1" w:styleId="NagwekZnak">
    <w:name w:val="Nagłówek Znak"/>
    <w:aliases w:val="E.e Znak"/>
    <w:basedOn w:val="Domylnaczcionkaakapitu"/>
    <w:link w:val="Nagwek"/>
    <w:uiPriority w:val="99"/>
    <w:rsid w:val="000901E5"/>
    <w:rPr>
      <w:rFonts w:ascii="Times New Roman" w:eastAsia="Times New Roman" w:hAnsi="Times New Roman" w:cs="Times New Roman"/>
      <w:sz w:val="24"/>
      <w:szCs w:val="24"/>
      <w:lang w:val="x-none"/>
    </w:rPr>
  </w:style>
  <w:style w:type="paragraph" w:styleId="NormalnyWeb">
    <w:name w:val="Normal (Web)"/>
    <w:basedOn w:val="Normalny"/>
    <w:unhideWhenUsed/>
    <w:rsid w:val="003C74D8"/>
    <w:pPr>
      <w:spacing w:before="100" w:beforeAutospacing="1" w:after="100" w:afterAutospacing="1" w:line="240" w:lineRule="auto"/>
      <w:ind w:left="0" w:firstLine="0"/>
    </w:pPr>
    <w:rPr>
      <w:rFonts w:ascii="Times New Roman" w:eastAsia="Calibri"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51664">
      <w:bodyDiv w:val="1"/>
      <w:marLeft w:val="0"/>
      <w:marRight w:val="0"/>
      <w:marTop w:val="0"/>
      <w:marBottom w:val="0"/>
      <w:divBdr>
        <w:top w:val="none" w:sz="0" w:space="0" w:color="auto"/>
        <w:left w:val="none" w:sz="0" w:space="0" w:color="auto"/>
        <w:bottom w:val="none" w:sz="0" w:space="0" w:color="auto"/>
        <w:right w:val="none" w:sz="0" w:space="0" w:color="auto"/>
      </w:divBdr>
    </w:div>
    <w:div w:id="118691480">
      <w:bodyDiv w:val="1"/>
      <w:marLeft w:val="0"/>
      <w:marRight w:val="0"/>
      <w:marTop w:val="0"/>
      <w:marBottom w:val="0"/>
      <w:divBdr>
        <w:top w:val="none" w:sz="0" w:space="0" w:color="auto"/>
        <w:left w:val="none" w:sz="0" w:space="0" w:color="auto"/>
        <w:bottom w:val="none" w:sz="0" w:space="0" w:color="auto"/>
        <w:right w:val="none" w:sz="0" w:space="0" w:color="auto"/>
      </w:divBdr>
    </w:div>
    <w:div w:id="137190691">
      <w:bodyDiv w:val="1"/>
      <w:marLeft w:val="0"/>
      <w:marRight w:val="0"/>
      <w:marTop w:val="0"/>
      <w:marBottom w:val="0"/>
      <w:divBdr>
        <w:top w:val="none" w:sz="0" w:space="0" w:color="auto"/>
        <w:left w:val="none" w:sz="0" w:space="0" w:color="auto"/>
        <w:bottom w:val="none" w:sz="0" w:space="0" w:color="auto"/>
        <w:right w:val="none" w:sz="0" w:space="0" w:color="auto"/>
      </w:divBdr>
    </w:div>
    <w:div w:id="146211539">
      <w:bodyDiv w:val="1"/>
      <w:marLeft w:val="0"/>
      <w:marRight w:val="0"/>
      <w:marTop w:val="0"/>
      <w:marBottom w:val="0"/>
      <w:divBdr>
        <w:top w:val="none" w:sz="0" w:space="0" w:color="auto"/>
        <w:left w:val="none" w:sz="0" w:space="0" w:color="auto"/>
        <w:bottom w:val="none" w:sz="0" w:space="0" w:color="auto"/>
        <w:right w:val="none" w:sz="0" w:space="0" w:color="auto"/>
      </w:divBdr>
      <w:divsChild>
        <w:div w:id="595871559">
          <w:marLeft w:val="0"/>
          <w:marRight w:val="0"/>
          <w:marTop w:val="0"/>
          <w:marBottom w:val="0"/>
          <w:divBdr>
            <w:top w:val="none" w:sz="0" w:space="0" w:color="auto"/>
            <w:left w:val="none" w:sz="0" w:space="0" w:color="auto"/>
            <w:bottom w:val="none" w:sz="0" w:space="0" w:color="auto"/>
            <w:right w:val="none" w:sz="0" w:space="0" w:color="auto"/>
          </w:divBdr>
          <w:divsChild>
            <w:div w:id="196360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0041">
      <w:bodyDiv w:val="1"/>
      <w:marLeft w:val="0"/>
      <w:marRight w:val="0"/>
      <w:marTop w:val="0"/>
      <w:marBottom w:val="0"/>
      <w:divBdr>
        <w:top w:val="none" w:sz="0" w:space="0" w:color="auto"/>
        <w:left w:val="none" w:sz="0" w:space="0" w:color="auto"/>
        <w:bottom w:val="none" w:sz="0" w:space="0" w:color="auto"/>
        <w:right w:val="none" w:sz="0" w:space="0" w:color="auto"/>
      </w:divBdr>
    </w:div>
    <w:div w:id="244538105">
      <w:bodyDiv w:val="1"/>
      <w:marLeft w:val="0"/>
      <w:marRight w:val="0"/>
      <w:marTop w:val="0"/>
      <w:marBottom w:val="0"/>
      <w:divBdr>
        <w:top w:val="none" w:sz="0" w:space="0" w:color="auto"/>
        <w:left w:val="none" w:sz="0" w:space="0" w:color="auto"/>
        <w:bottom w:val="none" w:sz="0" w:space="0" w:color="auto"/>
        <w:right w:val="none" w:sz="0" w:space="0" w:color="auto"/>
      </w:divBdr>
    </w:div>
    <w:div w:id="258875728">
      <w:bodyDiv w:val="1"/>
      <w:marLeft w:val="0"/>
      <w:marRight w:val="0"/>
      <w:marTop w:val="0"/>
      <w:marBottom w:val="0"/>
      <w:divBdr>
        <w:top w:val="none" w:sz="0" w:space="0" w:color="auto"/>
        <w:left w:val="none" w:sz="0" w:space="0" w:color="auto"/>
        <w:bottom w:val="none" w:sz="0" w:space="0" w:color="auto"/>
        <w:right w:val="none" w:sz="0" w:space="0" w:color="auto"/>
      </w:divBdr>
    </w:div>
    <w:div w:id="265624083">
      <w:bodyDiv w:val="1"/>
      <w:marLeft w:val="0"/>
      <w:marRight w:val="0"/>
      <w:marTop w:val="0"/>
      <w:marBottom w:val="0"/>
      <w:divBdr>
        <w:top w:val="none" w:sz="0" w:space="0" w:color="auto"/>
        <w:left w:val="none" w:sz="0" w:space="0" w:color="auto"/>
        <w:bottom w:val="none" w:sz="0" w:space="0" w:color="auto"/>
        <w:right w:val="none" w:sz="0" w:space="0" w:color="auto"/>
      </w:divBdr>
    </w:div>
    <w:div w:id="296836325">
      <w:bodyDiv w:val="1"/>
      <w:marLeft w:val="0"/>
      <w:marRight w:val="0"/>
      <w:marTop w:val="0"/>
      <w:marBottom w:val="0"/>
      <w:divBdr>
        <w:top w:val="none" w:sz="0" w:space="0" w:color="auto"/>
        <w:left w:val="none" w:sz="0" w:space="0" w:color="auto"/>
        <w:bottom w:val="none" w:sz="0" w:space="0" w:color="auto"/>
        <w:right w:val="none" w:sz="0" w:space="0" w:color="auto"/>
      </w:divBdr>
    </w:div>
    <w:div w:id="364840953">
      <w:bodyDiv w:val="1"/>
      <w:marLeft w:val="0"/>
      <w:marRight w:val="0"/>
      <w:marTop w:val="0"/>
      <w:marBottom w:val="0"/>
      <w:divBdr>
        <w:top w:val="none" w:sz="0" w:space="0" w:color="auto"/>
        <w:left w:val="none" w:sz="0" w:space="0" w:color="auto"/>
        <w:bottom w:val="none" w:sz="0" w:space="0" w:color="auto"/>
        <w:right w:val="none" w:sz="0" w:space="0" w:color="auto"/>
      </w:divBdr>
      <w:divsChild>
        <w:div w:id="2079159121">
          <w:marLeft w:val="0"/>
          <w:marRight w:val="0"/>
          <w:marTop w:val="0"/>
          <w:marBottom w:val="0"/>
          <w:divBdr>
            <w:top w:val="none" w:sz="0" w:space="0" w:color="auto"/>
            <w:left w:val="none" w:sz="0" w:space="0" w:color="auto"/>
            <w:bottom w:val="none" w:sz="0" w:space="0" w:color="auto"/>
            <w:right w:val="none" w:sz="0" w:space="0" w:color="auto"/>
          </w:divBdr>
          <w:divsChild>
            <w:div w:id="20251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549682">
      <w:bodyDiv w:val="1"/>
      <w:marLeft w:val="0"/>
      <w:marRight w:val="0"/>
      <w:marTop w:val="0"/>
      <w:marBottom w:val="0"/>
      <w:divBdr>
        <w:top w:val="none" w:sz="0" w:space="0" w:color="auto"/>
        <w:left w:val="none" w:sz="0" w:space="0" w:color="auto"/>
        <w:bottom w:val="none" w:sz="0" w:space="0" w:color="auto"/>
        <w:right w:val="none" w:sz="0" w:space="0" w:color="auto"/>
      </w:divBdr>
    </w:div>
    <w:div w:id="454442542">
      <w:bodyDiv w:val="1"/>
      <w:marLeft w:val="0"/>
      <w:marRight w:val="0"/>
      <w:marTop w:val="0"/>
      <w:marBottom w:val="0"/>
      <w:divBdr>
        <w:top w:val="none" w:sz="0" w:space="0" w:color="auto"/>
        <w:left w:val="none" w:sz="0" w:space="0" w:color="auto"/>
        <w:bottom w:val="none" w:sz="0" w:space="0" w:color="auto"/>
        <w:right w:val="none" w:sz="0" w:space="0" w:color="auto"/>
      </w:divBdr>
    </w:div>
    <w:div w:id="487786432">
      <w:bodyDiv w:val="1"/>
      <w:marLeft w:val="0"/>
      <w:marRight w:val="0"/>
      <w:marTop w:val="0"/>
      <w:marBottom w:val="0"/>
      <w:divBdr>
        <w:top w:val="none" w:sz="0" w:space="0" w:color="auto"/>
        <w:left w:val="none" w:sz="0" w:space="0" w:color="auto"/>
        <w:bottom w:val="none" w:sz="0" w:space="0" w:color="auto"/>
        <w:right w:val="none" w:sz="0" w:space="0" w:color="auto"/>
      </w:divBdr>
    </w:div>
    <w:div w:id="599337660">
      <w:bodyDiv w:val="1"/>
      <w:marLeft w:val="0"/>
      <w:marRight w:val="0"/>
      <w:marTop w:val="0"/>
      <w:marBottom w:val="0"/>
      <w:divBdr>
        <w:top w:val="none" w:sz="0" w:space="0" w:color="auto"/>
        <w:left w:val="none" w:sz="0" w:space="0" w:color="auto"/>
        <w:bottom w:val="none" w:sz="0" w:space="0" w:color="auto"/>
        <w:right w:val="none" w:sz="0" w:space="0" w:color="auto"/>
      </w:divBdr>
      <w:divsChild>
        <w:div w:id="1779984502">
          <w:marLeft w:val="0"/>
          <w:marRight w:val="0"/>
          <w:marTop w:val="0"/>
          <w:marBottom w:val="0"/>
          <w:divBdr>
            <w:top w:val="none" w:sz="0" w:space="0" w:color="auto"/>
            <w:left w:val="none" w:sz="0" w:space="0" w:color="auto"/>
            <w:bottom w:val="none" w:sz="0" w:space="0" w:color="auto"/>
            <w:right w:val="none" w:sz="0" w:space="0" w:color="auto"/>
          </w:divBdr>
          <w:divsChild>
            <w:div w:id="122175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22278">
      <w:bodyDiv w:val="1"/>
      <w:marLeft w:val="0"/>
      <w:marRight w:val="0"/>
      <w:marTop w:val="0"/>
      <w:marBottom w:val="0"/>
      <w:divBdr>
        <w:top w:val="none" w:sz="0" w:space="0" w:color="auto"/>
        <w:left w:val="none" w:sz="0" w:space="0" w:color="auto"/>
        <w:bottom w:val="none" w:sz="0" w:space="0" w:color="auto"/>
        <w:right w:val="none" w:sz="0" w:space="0" w:color="auto"/>
      </w:divBdr>
    </w:div>
    <w:div w:id="650870342">
      <w:bodyDiv w:val="1"/>
      <w:marLeft w:val="0"/>
      <w:marRight w:val="0"/>
      <w:marTop w:val="0"/>
      <w:marBottom w:val="0"/>
      <w:divBdr>
        <w:top w:val="none" w:sz="0" w:space="0" w:color="auto"/>
        <w:left w:val="none" w:sz="0" w:space="0" w:color="auto"/>
        <w:bottom w:val="none" w:sz="0" w:space="0" w:color="auto"/>
        <w:right w:val="none" w:sz="0" w:space="0" w:color="auto"/>
      </w:divBdr>
    </w:div>
    <w:div w:id="752118731">
      <w:bodyDiv w:val="1"/>
      <w:marLeft w:val="0"/>
      <w:marRight w:val="0"/>
      <w:marTop w:val="0"/>
      <w:marBottom w:val="0"/>
      <w:divBdr>
        <w:top w:val="none" w:sz="0" w:space="0" w:color="auto"/>
        <w:left w:val="none" w:sz="0" w:space="0" w:color="auto"/>
        <w:bottom w:val="none" w:sz="0" w:space="0" w:color="auto"/>
        <w:right w:val="none" w:sz="0" w:space="0" w:color="auto"/>
      </w:divBdr>
    </w:div>
    <w:div w:id="765006877">
      <w:bodyDiv w:val="1"/>
      <w:marLeft w:val="0"/>
      <w:marRight w:val="0"/>
      <w:marTop w:val="0"/>
      <w:marBottom w:val="0"/>
      <w:divBdr>
        <w:top w:val="none" w:sz="0" w:space="0" w:color="auto"/>
        <w:left w:val="none" w:sz="0" w:space="0" w:color="auto"/>
        <w:bottom w:val="none" w:sz="0" w:space="0" w:color="auto"/>
        <w:right w:val="none" w:sz="0" w:space="0" w:color="auto"/>
      </w:divBdr>
    </w:div>
    <w:div w:id="819738093">
      <w:bodyDiv w:val="1"/>
      <w:marLeft w:val="0"/>
      <w:marRight w:val="0"/>
      <w:marTop w:val="0"/>
      <w:marBottom w:val="0"/>
      <w:divBdr>
        <w:top w:val="none" w:sz="0" w:space="0" w:color="auto"/>
        <w:left w:val="none" w:sz="0" w:space="0" w:color="auto"/>
        <w:bottom w:val="none" w:sz="0" w:space="0" w:color="auto"/>
        <w:right w:val="none" w:sz="0" w:space="0" w:color="auto"/>
      </w:divBdr>
    </w:div>
    <w:div w:id="880437598">
      <w:bodyDiv w:val="1"/>
      <w:marLeft w:val="0"/>
      <w:marRight w:val="0"/>
      <w:marTop w:val="0"/>
      <w:marBottom w:val="0"/>
      <w:divBdr>
        <w:top w:val="none" w:sz="0" w:space="0" w:color="auto"/>
        <w:left w:val="none" w:sz="0" w:space="0" w:color="auto"/>
        <w:bottom w:val="none" w:sz="0" w:space="0" w:color="auto"/>
        <w:right w:val="none" w:sz="0" w:space="0" w:color="auto"/>
      </w:divBdr>
    </w:div>
    <w:div w:id="882134699">
      <w:bodyDiv w:val="1"/>
      <w:marLeft w:val="0"/>
      <w:marRight w:val="0"/>
      <w:marTop w:val="0"/>
      <w:marBottom w:val="0"/>
      <w:divBdr>
        <w:top w:val="none" w:sz="0" w:space="0" w:color="auto"/>
        <w:left w:val="none" w:sz="0" w:space="0" w:color="auto"/>
        <w:bottom w:val="none" w:sz="0" w:space="0" w:color="auto"/>
        <w:right w:val="none" w:sz="0" w:space="0" w:color="auto"/>
      </w:divBdr>
    </w:div>
    <w:div w:id="922495321">
      <w:bodyDiv w:val="1"/>
      <w:marLeft w:val="0"/>
      <w:marRight w:val="0"/>
      <w:marTop w:val="0"/>
      <w:marBottom w:val="0"/>
      <w:divBdr>
        <w:top w:val="none" w:sz="0" w:space="0" w:color="auto"/>
        <w:left w:val="none" w:sz="0" w:space="0" w:color="auto"/>
        <w:bottom w:val="none" w:sz="0" w:space="0" w:color="auto"/>
        <w:right w:val="none" w:sz="0" w:space="0" w:color="auto"/>
      </w:divBdr>
    </w:div>
    <w:div w:id="1012144846">
      <w:bodyDiv w:val="1"/>
      <w:marLeft w:val="0"/>
      <w:marRight w:val="0"/>
      <w:marTop w:val="0"/>
      <w:marBottom w:val="0"/>
      <w:divBdr>
        <w:top w:val="none" w:sz="0" w:space="0" w:color="auto"/>
        <w:left w:val="none" w:sz="0" w:space="0" w:color="auto"/>
        <w:bottom w:val="none" w:sz="0" w:space="0" w:color="auto"/>
        <w:right w:val="none" w:sz="0" w:space="0" w:color="auto"/>
      </w:divBdr>
    </w:div>
    <w:div w:id="1129518968">
      <w:bodyDiv w:val="1"/>
      <w:marLeft w:val="0"/>
      <w:marRight w:val="0"/>
      <w:marTop w:val="0"/>
      <w:marBottom w:val="0"/>
      <w:divBdr>
        <w:top w:val="none" w:sz="0" w:space="0" w:color="auto"/>
        <w:left w:val="none" w:sz="0" w:space="0" w:color="auto"/>
        <w:bottom w:val="none" w:sz="0" w:space="0" w:color="auto"/>
        <w:right w:val="none" w:sz="0" w:space="0" w:color="auto"/>
      </w:divBdr>
    </w:div>
    <w:div w:id="1139499048">
      <w:bodyDiv w:val="1"/>
      <w:marLeft w:val="0"/>
      <w:marRight w:val="0"/>
      <w:marTop w:val="0"/>
      <w:marBottom w:val="0"/>
      <w:divBdr>
        <w:top w:val="none" w:sz="0" w:space="0" w:color="auto"/>
        <w:left w:val="none" w:sz="0" w:space="0" w:color="auto"/>
        <w:bottom w:val="none" w:sz="0" w:space="0" w:color="auto"/>
        <w:right w:val="none" w:sz="0" w:space="0" w:color="auto"/>
      </w:divBdr>
    </w:div>
    <w:div w:id="1153914988">
      <w:bodyDiv w:val="1"/>
      <w:marLeft w:val="0"/>
      <w:marRight w:val="0"/>
      <w:marTop w:val="0"/>
      <w:marBottom w:val="0"/>
      <w:divBdr>
        <w:top w:val="none" w:sz="0" w:space="0" w:color="auto"/>
        <w:left w:val="none" w:sz="0" w:space="0" w:color="auto"/>
        <w:bottom w:val="none" w:sz="0" w:space="0" w:color="auto"/>
        <w:right w:val="none" w:sz="0" w:space="0" w:color="auto"/>
      </w:divBdr>
    </w:div>
    <w:div w:id="1214926340">
      <w:bodyDiv w:val="1"/>
      <w:marLeft w:val="0"/>
      <w:marRight w:val="0"/>
      <w:marTop w:val="0"/>
      <w:marBottom w:val="0"/>
      <w:divBdr>
        <w:top w:val="none" w:sz="0" w:space="0" w:color="auto"/>
        <w:left w:val="none" w:sz="0" w:space="0" w:color="auto"/>
        <w:bottom w:val="none" w:sz="0" w:space="0" w:color="auto"/>
        <w:right w:val="none" w:sz="0" w:space="0" w:color="auto"/>
      </w:divBdr>
    </w:div>
    <w:div w:id="1221210642">
      <w:bodyDiv w:val="1"/>
      <w:marLeft w:val="0"/>
      <w:marRight w:val="0"/>
      <w:marTop w:val="0"/>
      <w:marBottom w:val="0"/>
      <w:divBdr>
        <w:top w:val="none" w:sz="0" w:space="0" w:color="auto"/>
        <w:left w:val="none" w:sz="0" w:space="0" w:color="auto"/>
        <w:bottom w:val="none" w:sz="0" w:space="0" w:color="auto"/>
        <w:right w:val="none" w:sz="0" w:space="0" w:color="auto"/>
      </w:divBdr>
    </w:div>
    <w:div w:id="1316298134">
      <w:bodyDiv w:val="1"/>
      <w:marLeft w:val="0"/>
      <w:marRight w:val="0"/>
      <w:marTop w:val="0"/>
      <w:marBottom w:val="0"/>
      <w:divBdr>
        <w:top w:val="none" w:sz="0" w:space="0" w:color="auto"/>
        <w:left w:val="none" w:sz="0" w:space="0" w:color="auto"/>
        <w:bottom w:val="none" w:sz="0" w:space="0" w:color="auto"/>
        <w:right w:val="none" w:sz="0" w:space="0" w:color="auto"/>
      </w:divBdr>
    </w:div>
    <w:div w:id="1357000583">
      <w:bodyDiv w:val="1"/>
      <w:marLeft w:val="0"/>
      <w:marRight w:val="0"/>
      <w:marTop w:val="0"/>
      <w:marBottom w:val="0"/>
      <w:divBdr>
        <w:top w:val="none" w:sz="0" w:space="0" w:color="auto"/>
        <w:left w:val="none" w:sz="0" w:space="0" w:color="auto"/>
        <w:bottom w:val="none" w:sz="0" w:space="0" w:color="auto"/>
        <w:right w:val="none" w:sz="0" w:space="0" w:color="auto"/>
      </w:divBdr>
    </w:div>
    <w:div w:id="1370446732">
      <w:bodyDiv w:val="1"/>
      <w:marLeft w:val="0"/>
      <w:marRight w:val="0"/>
      <w:marTop w:val="0"/>
      <w:marBottom w:val="0"/>
      <w:divBdr>
        <w:top w:val="none" w:sz="0" w:space="0" w:color="auto"/>
        <w:left w:val="none" w:sz="0" w:space="0" w:color="auto"/>
        <w:bottom w:val="none" w:sz="0" w:space="0" w:color="auto"/>
        <w:right w:val="none" w:sz="0" w:space="0" w:color="auto"/>
      </w:divBdr>
    </w:div>
    <w:div w:id="1372803610">
      <w:bodyDiv w:val="1"/>
      <w:marLeft w:val="0"/>
      <w:marRight w:val="0"/>
      <w:marTop w:val="0"/>
      <w:marBottom w:val="0"/>
      <w:divBdr>
        <w:top w:val="none" w:sz="0" w:space="0" w:color="auto"/>
        <w:left w:val="none" w:sz="0" w:space="0" w:color="auto"/>
        <w:bottom w:val="none" w:sz="0" w:space="0" w:color="auto"/>
        <w:right w:val="none" w:sz="0" w:space="0" w:color="auto"/>
      </w:divBdr>
    </w:div>
    <w:div w:id="1437821839">
      <w:bodyDiv w:val="1"/>
      <w:marLeft w:val="0"/>
      <w:marRight w:val="0"/>
      <w:marTop w:val="0"/>
      <w:marBottom w:val="0"/>
      <w:divBdr>
        <w:top w:val="none" w:sz="0" w:space="0" w:color="auto"/>
        <w:left w:val="none" w:sz="0" w:space="0" w:color="auto"/>
        <w:bottom w:val="none" w:sz="0" w:space="0" w:color="auto"/>
        <w:right w:val="none" w:sz="0" w:space="0" w:color="auto"/>
      </w:divBdr>
    </w:div>
    <w:div w:id="1458258885">
      <w:bodyDiv w:val="1"/>
      <w:marLeft w:val="0"/>
      <w:marRight w:val="0"/>
      <w:marTop w:val="0"/>
      <w:marBottom w:val="0"/>
      <w:divBdr>
        <w:top w:val="none" w:sz="0" w:space="0" w:color="auto"/>
        <w:left w:val="none" w:sz="0" w:space="0" w:color="auto"/>
        <w:bottom w:val="none" w:sz="0" w:space="0" w:color="auto"/>
        <w:right w:val="none" w:sz="0" w:space="0" w:color="auto"/>
      </w:divBdr>
    </w:div>
    <w:div w:id="1476339497">
      <w:bodyDiv w:val="1"/>
      <w:marLeft w:val="0"/>
      <w:marRight w:val="0"/>
      <w:marTop w:val="0"/>
      <w:marBottom w:val="0"/>
      <w:divBdr>
        <w:top w:val="none" w:sz="0" w:space="0" w:color="auto"/>
        <w:left w:val="none" w:sz="0" w:space="0" w:color="auto"/>
        <w:bottom w:val="none" w:sz="0" w:space="0" w:color="auto"/>
        <w:right w:val="none" w:sz="0" w:space="0" w:color="auto"/>
      </w:divBdr>
    </w:div>
    <w:div w:id="1495298495">
      <w:bodyDiv w:val="1"/>
      <w:marLeft w:val="0"/>
      <w:marRight w:val="0"/>
      <w:marTop w:val="0"/>
      <w:marBottom w:val="0"/>
      <w:divBdr>
        <w:top w:val="none" w:sz="0" w:space="0" w:color="auto"/>
        <w:left w:val="none" w:sz="0" w:space="0" w:color="auto"/>
        <w:bottom w:val="none" w:sz="0" w:space="0" w:color="auto"/>
        <w:right w:val="none" w:sz="0" w:space="0" w:color="auto"/>
      </w:divBdr>
    </w:div>
    <w:div w:id="1524782032">
      <w:bodyDiv w:val="1"/>
      <w:marLeft w:val="0"/>
      <w:marRight w:val="0"/>
      <w:marTop w:val="0"/>
      <w:marBottom w:val="0"/>
      <w:divBdr>
        <w:top w:val="none" w:sz="0" w:space="0" w:color="auto"/>
        <w:left w:val="none" w:sz="0" w:space="0" w:color="auto"/>
        <w:bottom w:val="none" w:sz="0" w:space="0" w:color="auto"/>
        <w:right w:val="none" w:sz="0" w:space="0" w:color="auto"/>
      </w:divBdr>
    </w:div>
    <w:div w:id="1560749233">
      <w:bodyDiv w:val="1"/>
      <w:marLeft w:val="0"/>
      <w:marRight w:val="0"/>
      <w:marTop w:val="0"/>
      <w:marBottom w:val="0"/>
      <w:divBdr>
        <w:top w:val="none" w:sz="0" w:space="0" w:color="auto"/>
        <w:left w:val="none" w:sz="0" w:space="0" w:color="auto"/>
        <w:bottom w:val="none" w:sz="0" w:space="0" w:color="auto"/>
        <w:right w:val="none" w:sz="0" w:space="0" w:color="auto"/>
      </w:divBdr>
    </w:div>
    <w:div w:id="1632788982">
      <w:bodyDiv w:val="1"/>
      <w:marLeft w:val="0"/>
      <w:marRight w:val="0"/>
      <w:marTop w:val="0"/>
      <w:marBottom w:val="0"/>
      <w:divBdr>
        <w:top w:val="none" w:sz="0" w:space="0" w:color="auto"/>
        <w:left w:val="none" w:sz="0" w:space="0" w:color="auto"/>
        <w:bottom w:val="none" w:sz="0" w:space="0" w:color="auto"/>
        <w:right w:val="none" w:sz="0" w:space="0" w:color="auto"/>
      </w:divBdr>
    </w:div>
    <w:div w:id="1636570598">
      <w:bodyDiv w:val="1"/>
      <w:marLeft w:val="0"/>
      <w:marRight w:val="0"/>
      <w:marTop w:val="0"/>
      <w:marBottom w:val="0"/>
      <w:divBdr>
        <w:top w:val="none" w:sz="0" w:space="0" w:color="auto"/>
        <w:left w:val="none" w:sz="0" w:space="0" w:color="auto"/>
        <w:bottom w:val="none" w:sz="0" w:space="0" w:color="auto"/>
        <w:right w:val="none" w:sz="0" w:space="0" w:color="auto"/>
      </w:divBdr>
    </w:div>
    <w:div w:id="1726485643">
      <w:bodyDiv w:val="1"/>
      <w:marLeft w:val="0"/>
      <w:marRight w:val="0"/>
      <w:marTop w:val="0"/>
      <w:marBottom w:val="0"/>
      <w:divBdr>
        <w:top w:val="none" w:sz="0" w:space="0" w:color="auto"/>
        <w:left w:val="none" w:sz="0" w:space="0" w:color="auto"/>
        <w:bottom w:val="none" w:sz="0" w:space="0" w:color="auto"/>
        <w:right w:val="none" w:sz="0" w:space="0" w:color="auto"/>
      </w:divBdr>
    </w:div>
    <w:div w:id="1772704140">
      <w:bodyDiv w:val="1"/>
      <w:marLeft w:val="0"/>
      <w:marRight w:val="0"/>
      <w:marTop w:val="0"/>
      <w:marBottom w:val="0"/>
      <w:divBdr>
        <w:top w:val="none" w:sz="0" w:space="0" w:color="auto"/>
        <w:left w:val="none" w:sz="0" w:space="0" w:color="auto"/>
        <w:bottom w:val="none" w:sz="0" w:space="0" w:color="auto"/>
        <w:right w:val="none" w:sz="0" w:space="0" w:color="auto"/>
      </w:divBdr>
      <w:divsChild>
        <w:div w:id="488642309">
          <w:marLeft w:val="0"/>
          <w:marRight w:val="0"/>
          <w:marTop w:val="0"/>
          <w:marBottom w:val="0"/>
          <w:divBdr>
            <w:top w:val="none" w:sz="0" w:space="0" w:color="auto"/>
            <w:left w:val="none" w:sz="0" w:space="0" w:color="auto"/>
            <w:bottom w:val="none" w:sz="0" w:space="0" w:color="auto"/>
            <w:right w:val="none" w:sz="0" w:space="0" w:color="auto"/>
          </w:divBdr>
        </w:div>
        <w:div w:id="670328221">
          <w:marLeft w:val="0"/>
          <w:marRight w:val="0"/>
          <w:marTop w:val="0"/>
          <w:marBottom w:val="0"/>
          <w:divBdr>
            <w:top w:val="none" w:sz="0" w:space="0" w:color="auto"/>
            <w:left w:val="none" w:sz="0" w:space="0" w:color="auto"/>
            <w:bottom w:val="none" w:sz="0" w:space="0" w:color="auto"/>
            <w:right w:val="none" w:sz="0" w:space="0" w:color="auto"/>
          </w:divBdr>
        </w:div>
        <w:div w:id="1674994769">
          <w:marLeft w:val="0"/>
          <w:marRight w:val="0"/>
          <w:marTop w:val="0"/>
          <w:marBottom w:val="0"/>
          <w:divBdr>
            <w:top w:val="none" w:sz="0" w:space="0" w:color="auto"/>
            <w:left w:val="none" w:sz="0" w:space="0" w:color="auto"/>
            <w:bottom w:val="none" w:sz="0" w:space="0" w:color="auto"/>
            <w:right w:val="none" w:sz="0" w:space="0" w:color="auto"/>
          </w:divBdr>
        </w:div>
        <w:div w:id="240453672">
          <w:marLeft w:val="0"/>
          <w:marRight w:val="0"/>
          <w:marTop w:val="0"/>
          <w:marBottom w:val="0"/>
          <w:divBdr>
            <w:top w:val="none" w:sz="0" w:space="0" w:color="auto"/>
            <w:left w:val="none" w:sz="0" w:space="0" w:color="auto"/>
            <w:bottom w:val="none" w:sz="0" w:space="0" w:color="auto"/>
            <w:right w:val="none" w:sz="0" w:space="0" w:color="auto"/>
          </w:divBdr>
        </w:div>
        <w:div w:id="1989896455">
          <w:marLeft w:val="0"/>
          <w:marRight w:val="0"/>
          <w:marTop w:val="0"/>
          <w:marBottom w:val="0"/>
          <w:divBdr>
            <w:top w:val="none" w:sz="0" w:space="0" w:color="auto"/>
            <w:left w:val="none" w:sz="0" w:space="0" w:color="auto"/>
            <w:bottom w:val="none" w:sz="0" w:space="0" w:color="auto"/>
            <w:right w:val="none" w:sz="0" w:space="0" w:color="auto"/>
          </w:divBdr>
        </w:div>
        <w:div w:id="1281843661">
          <w:marLeft w:val="0"/>
          <w:marRight w:val="0"/>
          <w:marTop w:val="0"/>
          <w:marBottom w:val="0"/>
          <w:divBdr>
            <w:top w:val="none" w:sz="0" w:space="0" w:color="auto"/>
            <w:left w:val="none" w:sz="0" w:space="0" w:color="auto"/>
            <w:bottom w:val="none" w:sz="0" w:space="0" w:color="auto"/>
            <w:right w:val="none" w:sz="0" w:space="0" w:color="auto"/>
          </w:divBdr>
        </w:div>
        <w:div w:id="288319695">
          <w:marLeft w:val="0"/>
          <w:marRight w:val="0"/>
          <w:marTop w:val="0"/>
          <w:marBottom w:val="0"/>
          <w:divBdr>
            <w:top w:val="none" w:sz="0" w:space="0" w:color="auto"/>
            <w:left w:val="none" w:sz="0" w:space="0" w:color="auto"/>
            <w:bottom w:val="none" w:sz="0" w:space="0" w:color="auto"/>
            <w:right w:val="none" w:sz="0" w:space="0" w:color="auto"/>
          </w:divBdr>
        </w:div>
        <w:div w:id="1873879189">
          <w:marLeft w:val="0"/>
          <w:marRight w:val="0"/>
          <w:marTop w:val="0"/>
          <w:marBottom w:val="0"/>
          <w:divBdr>
            <w:top w:val="none" w:sz="0" w:space="0" w:color="auto"/>
            <w:left w:val="none" w:sz="0" w:space="0" w:color="auto"/>
            <w:bottom w:val="none" w:sz="0" w:space="0" w:color="auto"/>
            <w:right w:val="none" w:sz="0" w:space="0" w:color="auto"/>
          </w:divBdr>
        </w:div>
        <w:div w:id="2145850565">
          <w:marLeft w:val="0"/>
          <w:marRight w:val="0"/>
          <w:marTop w:val="0"/>
          <w:marBottom w:val="0"/>
          <w:divBdr>
            <w:top w:val="none" w:sz="0" w:space="0" w:color="auto"/>
            <w:left w:val="none" w:sz="0" w:space="0" w:color="auto"/>
            <w:bottom w:val="none" w:sz="0" w:space="0" w:color="auto"/>
            <w:right w:val="none" w:sz="0" w:space="0" w:color="auto"/>
          </w:divBdr>
        </w:div>
        <w:div w:id="1639798679">
          <w:marLeft w:val="0"/>
          <w:marRight w:val="0"/>
          <w:marTop w:val="0"/>
          <w:marBottom w:val="0"/>
          <w:divBdr>
            <w:top w:val="none" w:sz="0" w:space="0" w:color="auto"/>
            <w:left w:val="none" w:sz="0" w:space="0" w:color="auto"/>
            <w:bottom w:val="none" w:sz="0" w:space="0" w:color="auto"/>
            <w:right w:val="none" w:sz="0" w:space="0" w:color="auto"/>
          </w:divBdr>
        </w:div>
        <w:div w:id="1877768187">
          <w:marLeft w:val="0"/>
          <w:marRight w:val="0"/>
          <w:marTop w:val="0"/>
          <w:marBottom w:val="0"/>
          <w:divBdr>
            <w:top w:val="none" w:sz="0" w:space="0" w:color="auto"/>
            <w:left w:val="none" w:sz="0" w:space="0" w:color="auto"/>
            <w:bottom w:val="none" w:sz="0" w:space="0" w:color="auto"/>
            <w:right w:val="none" w:sz="0" w:space="0" w:color="auto"/>
          </w:divBdr>
        </w:div>
        <w:div w:id="1997882548">
          <w:marLeft w:val="0"/>
          <w:marRight w:val="0"/>
          <w:marTop w:val="0"/>
          <w:marBottom w:val="0"/>
          <w:divBdr>
            <w:top w:val="none" w:sz="0" w:space="0" w:color="auto"/>
            <w:left w:val="none" w:sz="0" w:space="0" w:color="auto"/>
            <w:bottom w:val="none" w:sz="0" w:space="0" w:color="auto"/>
            <w:right w:val="none" w:sz="0" w:space="0" w:color="auto"/>
          </w:divBdr>
        </w:div>
        <w:div w:id="1036663982">
          <w:marLeft w:val="0"/>
          <w:marRight w:val="0"/>
          <w:marTop w:val="0"/>
          <w:marBottom w:val="0"/>
          <w:divBdr>
            <w:top w:val="none" w:sz="0" w:space="0" w:color="auto"/>
            <w:left w:val="none" w:sz="0" w:space="0" w:color="auto"/>
            <w:bottom w:val="none" w:sz="0" w:space="0" w:color="auto"/>
            <w:right w:val="none" w:sz="0" w:space="0" w:color="auto"/>
          </w:divBdr>
        </w:div>
        <w:div w:id="1791508472">
          <w:marLeft w:val="0"/>
          <w:marRight w:val="0"/>
          <w:marTop w:val="0"/>
          <w:marBottom w:val="0"/>
          <w:divBdr>
            <w:top w:val="none" w:sz="0" w:space="0" w:color="auto"/>
            <w:left w:val="none" w:sz="0" w:space="0" w:color="auto"/>
            <w:bottom w:val="none" w:sz="0" w:space="0" w:color="auto"/>
            <w:right w:val="none" w:sz="0" w:space="0" w:color="auto"/>
          </w:divBdr>
        </w:div>
        <w:div w:id="725567953">
          <w:marLeft w:val="0"/>
          <w:marRight w:val="0"/>
          <w:marTop w:val="0"/>
          <w:marBottom w:val="0"/>
          <w:divBdr>
            <w:top w:val="none" w:sz="0" w:space="0" w:color="auto"/>
            <w:left w:val="none" w:sz="0" w:space="0" w:color="auto"/>
            <w:bottom w:val="none" w:sz="0" w:space="0" w:color="auto"/>
            <w:right w:val="none" w:sz="0" w:space="0" w:color="auto"/>
          </w:divBdr>
        </w:div>
      </w:divsChild>
    </w:div>
    <w:div w:id="1790660974">
      <w:bodyDiv w:val="1"/>
      <w:marLeft w:val="0"/>
      <w:marRight w:val="0"/>
      <w:marTop w:val="0"/>
      <w:marBottom w:val="0"/>
      <w:divBdr>
        <w:top w:val="none" w:sz="0" w:space="0" w:color="auto"/>
        <w:left w:val="none" w:sz="0" w:space="0" w:color="auto"/>
        <w:bottom w:val="none" w:sz="0" w:space="0" w:color="auto"/>
        <w:right w:val="none" w:sz="0" w:space="0" w:color="auto"/>
      </w:divBdr>
    </w:div>
    <w:div w:id="1804930054">
      <w:bodyDiv w:val="1"/>
      <w:marLeft w:val="0"/>
      <w:marRight w:val="0"/>
      <w:marTop w:val="0"/>
      <w:marBottom w:val="0"/>
      <w:divBdr>
        <w:top w:val="none" w:sz="0" w:space="0" w:color="auto"/>
        <w:left w:val="none" w:sz="0" w:space="0" w:color="auto"/>
        <w:bottom w:val="none" w:sz="0" w:space="0" w:color="auto"/>
        <w:right w:val="none" w:sz="0" w:space="0" w:color="auto"/>
      </w:divBdr>
    </w:div>
    <w:div w:id="1843811370">
      <w:bodyDiv w:val="1"/>
      <w:marLeft w:val="0"/>
      <w:marRight w:val="0"/>
      <w:marTop w:val="0"/>
      <w:marBottom w:val="0"/>
      <w:divBdr>
        <w:top w:val="none" w:sz="0" w:space="0" w:color="auto"/>
        <w:left w:val="none" w:sz="0" w:space="0" w:color="auto"/>
        <w:bottom w:val="none" w:sz="0" w:space="0" w:color="auto"/>
        <w:right w:val="none" w:sz="0" w:space="0" w:color="auto"/>
      </w:divBdr>
    </w:div>
    <w:div w:id="1845315162">
      <w:bodyDiv w:val="1"/>
      <w:marLeft w:val="0"/>
      <w:marRight w:val="0"/>
      <w:marTop w:val="0"/>
      <w:marBottom w:val="0"/>
      <w:divBdr>
        <w:top w:val="none" w:sz="0" w:space="0" w:color="auto"/>
        <w:left w:val="none" w:sz="0" w:space="0" w:color="auto"/>
        <w:bottom w:val="none" w:sz="0" w:space="0" w:color="auto"/>
        <w:right w:val="none" w:sz="0" w:space="0" w:color="auto"/>
      </w:divBdr>
    </w:div>
    <w:div w:id="1877884746">
      <w:bodyDiv w:val="1"/>
      <w:marLeft w:val="0"/>
      <w:marRight w:val="0"/>
      <w:marTop w:val="0"/>
      <w:marBottom w:val="0"/>
      <w:divBdr>
        <w:top w:val="none" w:sz="0" w:space="0" w:color="auto"/>
        <w:left w:val="none" w:sz="0" w:space="0" w:color="auto"/>
        <w:bottom w:val="none" w:sz="0" w:space="0" w:color="auto"/>
        <w:right w:val="none" w:sz="0" w:space="0" w:color="auto"/>
      </w:divBdr>
    </w:div>
    <w:div w:id="1919944162">
      <w:bodyDiv w:val="1"/>
      <w:marLeft w:val="0"/>
      <w:marRight w:val="0"/>
      <w:marTop w:val="0"/>
      <w:marBottom w:val="0"/>
      <w:divBdr>
        <w:top w:val="none" w:sz="0" w:space="0" w:color="auto"/>
        <w:left w:val="none" w:sz="0" w:space="0" w:color="auto"/>
        <w:bottom w:val="none" w:sz="0" w:space="0" w:color="auto"/>
        <w:right w:val="none" w:sz="0" w:space="0" w:color="auto"/>
      </w:divBdr>
    </w:div>
    <w:div w:id="1953515046">
      <w:bodyDiv w:val="1"/>
      <w:marLeft w:val="0"/>
      <w:marRight w:val="0"/>
      <w:marTop w:val="0"/>
      <w:marBottom w:val="0"/>
      <w:divBdr>
        <w:top w:val="none" w:sz="0" w:space="0" w:color="auto"/>
        <w:left w:val="none" w:sz="0" w:space="0" w:color="auto"/>
        <w:bottom w:val="none" w:sz="0" w:space="0" w:color="auto"/>
        <w:right w:val="none" w:sz="0" w:space="0" w:color="auto"/>
      </w:divBdr>
    </w:div>
    <w:div w:id="2006934957">
      <w:bodyDiv w:val="1"/>
      <w:marLeft w:val="0"/>
      <w:marRight w:val="0"/>
      <w:marTop w:val="0"/>
      <w:marBottom w:val="0"/>
      <w:divBdr>
        <w:top w:val="none" w:sz="0" w:space="0" w:color="auto"/>
        <w:left w:val="none" w:sz="0" w:space="0" w:color="auto"/>
        <w:bottom w:val="none" w:sz="0" w:space="0" w:color="auto"/>
        <w:right w:val="none" w:sz="0" w:space="0" w:color="auto"/>
      </w:divBdr>
    </w:div>
    <w:div w:id="2058971786">
      <w:bodyDiv w:val="1"/>
      <w:marLeft w:val="0"/>
      <w:marRight w:val="0"/>
      <w:marTop w:val="0"/>
      <w:marBottom w:val="0"/>
      <w:divBdr>
        <w:top w:val="none" w:sz="0" w:space="0" w:color="auto"/>
        <w:left w:val="none" w:sz="0" w:space="0" w:color="auto"/>
        <w:bottom w:val="none" w:sz="0" w:space="0" w:color="auto"/>
        <w:right w:val="none" w:sz="0" w:space="0" w:color="auto"/>
      </w:divBdr>
    </w:div>
    <w:div w:id="21096924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98984-0912-44F8-B6C7-7D5E03EDB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2845</Words>
  <Characters>17073</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Dalski Tadeusz</dc:creator>
  <cp:lastModifiedBy>Kaczmarek Dorota</cp:lastModifiedBy>
  <cp:revision>4</cp:revision>
  <cp:lastPrinted>2018-10-18T08:09:00Z</cp:lastPrinted>
  <dcterms:created xsi:type="dcterms:W3CDTF">2019-11-13T14:07:00Z</dcterms:created>
  <dcterms:modified xsi:type="dcterms:W3CDTF">2019-11-13T14:08:00Z</dcterms:modified>
</cp:coreProperties>
</file>